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8" w:lineRule="exact"/>
        <w:ind w:left="60" w:right="120"/>
        <w:rPr>
          <w:sz w:val="20"/>
          <w:szCs w:val="20"/>
        </w:rPr>
      </w:pPr>
      <w:bookmarkStart w:id="3" w:name="_GoBack"/>
      <w:r>
        <w:rPr>
          <w:rFonts w:ascii="宋体" w:hAnsi="宋体" w:eastAsia="宋体" w:cs="宋体"/>
          <w:sz w:val="28"/>
          <w:szCs w:val="28"/>
        </w:rPr>
        <w:t>案例７</w:t>
      </w:r>
      <w:r>
        <w:rPr>
          <w:rFonts w:ascii="Arial" w:hAnsi="Arial" w:eastAsia="Arial" w:cs="Arial"/>
          <w:sz w:val="28"/>
          <w:szCs w:val="28"/>
        </w:rPr>
        <w:t>:A</w:t>
      </w:r>
      <w:r>
        <w:rPr>
          <w:rFonts w:ascii="宋体" w:hAnsi="宋体" w:eastAsia="宋体" w:cs="宋体"/>
          <w:sz w:val="28"/>
          <w:szCs w:val="28"/>
        </w:rPr>
        <w:t>私募基金管理公司与投资者</w:t>
      </w:r>
      <w:r>
        <w:rPr>
          <w:rFonts w:ascii="Arial" w:hAnsi="Arial" w:eastAsia="Arial" w:cs="Arial"/>
          <w:sz w:val="28"/>
          <w:szCs w:val="28"/>
        </w:rPr>
        <w:t>B</w:t>
      </w:r>
      <w:r>
        <w:rPr>
          <w:rFonts w:ascii="宋体" w:hAnsi="宋体" w:eastAsia="宋体" w:cs="宋体"/>
          <w:sz w:val="28"/>
          <w:szCs w:val="28"/>
        </w:rPr>
        <w:t>私募投资基金基金合同纠纷调解案</w:t>
      </w:r>
    </w:p>
    <w:p>
      <w:pPr>
        <w:spacing w:line="200" w:lineRule="exact"/>
        <w:rPr>
          <w:sz w:val="20"/>
          <w:szCs w:val="20"/>
        </w:rPr>
      </w:pPr>
    </w:p>
    <w:p>
      <w:pPr>
        <w:spacing w:line="374" w:lineRule="exact"/>
        <w:rPr>
          <w:sz w:val="20"/>
          <w:szCs w:val="20"/>
        </w:rPr>
      </w:pPr>
    </w:p>
    <w:p>
      <w:pPr>
        <w:spacing w:line="267" w:lineRule="exact"/>
        <w:ind w:left="540"/>
        <w:rPr>
          <w:sz w:val="20"/>
          <w:szCs w:val="20"/>
        </w:rPr>
      </w:pPr>
      <w:r>
        <w:rPr>
          <w:rFonts w:ascii="宋体" w:hAnsi="宋体" w:eastAsia="宋体" w:cs="宋体"/>
        </w:rPr>
        <w:t>案例综述</w:t>
      </w:r>
      <w:r>
        <w:rPr>
          <w:rFonts w:ascii="Arial" w:hAnsi="Arial" w:eastAsia="Arial" w:cs="Arial"/>
        </w:rPr>
        <w:t xml:space="preserve"> :</w:t>
      </w:r>
    </w:p>
    <w:p>
      <w:pPr>
        <w:spacing w:line="296" w:lineRule="exact"/>
        <w:rPr>
          <w:sz w:val="20"/>
          <w:szCs w:val="20"/>
        </w:rPr>
      </w:pPr>
    </w:p>
    <w:p>
      <w:pPr>
        <w:spacing w:line="414" w:lineRule="exact"/>
        <w:ind w:left="60" w:firstLine="477"/>
        <w:jc w:val="both"/>
        <w:rPr>
          <w:sz w:val="20"/>
          <w:szCs w:val="20"/>
        </w:rPr>
      </w:pPr>
      <w:r>
        <w:rPr>
          <w:rFonts w:ascii="宋体" w:hAnsi="宋体" w:eastAsia="宋体" w:cs="宋体"/>
        </w:rPr>
        <w:t>本案是一起私募投资基金基金合同纠纷</w:t>
      </w:r>
      <w:r>
        <w:rPr>
          <w:rFonts w:ascii="Arial" w:hAnsi="Arial" w:eastAsia="Arial" w:cs="Arial"/>
        </w:rPr>
        <w:t>,</w:t>
      </w:r>
      <w:r>
        <w:rPr>
          <w:rFonts w:ascii="宋体" w:hAnsi="宋体" w:eastAsia="宋体" w:cs="宋体"/>
        </w:rPr>
        <w:t>经过调解中心的调停</w:t>
      </w:r>
      <w:r>
        <w:rPr>
          <w:rFonts w:ascii="Arial" w:hAnsi="Arial" w:eastAsia="Arial" w:cs="Arial"/>
        </w:rPr>
        <w:t>,</w:t>
      </w:r>
      <w:r>
        <w:rPr>
          <w:rFonts w:ascii="宋体" w:hAnsi="宋体" w:eastAsia="宋体" w:cs="宋体"/>
        </w:rPr>
        <w:t>双方在几天内即达成和解</w:t>
      </w:r>
      <w:r>
        <w:rPr>
          <w:rFonts w:ascii="Arial" w:hAnsi="Arial" w:eastAsia="Arial" w:cs="Arial"/>
        </w:rPr>
        <w:t>.</w:t>
      </w:r>
      <w:r>
        <w:rPr>
          <w:rFonts w:ascii="宋体" w:hAnsi="宋体" w:eastAsia="宋体" w:cs="宋体"/>
        </w:rPr>
        <w:t>调解中心专业、高效、低成本的服务为当事人解决了实际问题</w:t>
      </w:r>
      <w:r>
        <w:rPr>
          <w:rFonts w:ascii="Arial" w:hAnsi="Arial" w:eastAsia="Arial" w:cs="Arial"/>
        </w:rPr>
        <w:t>,</w:t>
      </w:r>
      <w:r>
        <w:rPr>
          <w:rFonts w:ascii="宋体" w:hAnsi="宋体" w:eastAsia="宋体" w:cs="宋体"/>
        </w:rPr>
        <w:t>得到当事人的一致认同</w:t>
      </w:r>
      <w:r>
        <w:rPr>
          <w:rFonts w:ascii="Arial" w:hAnsi="Arial" w:eastAsia="Arial" w:cs="Arial"/>
        </w:rPr>
        <w:t>,</w:t>
      </w:r>
      <w:r>
        <w:rPr>
          <w:rFonts w:ascii="宋体" w:hAnsi="宋体" w:eastAsia="宋体" w:cs="宋体"/>
        </w:rPr>
        <w:t>充分体现了调解在尊重当事人意思自治</w:t>
      </w:r>
      <w:r>
        <w:rPr>
          <w:rFonts w:ascii="Arial" w:hAnsi="Arial" w:eastAsia="Arial" w:cs="Arial"/>
        </w:rPr>
        <w:t>,</w:t>
      </w:r>
      <w:r>
        <w:rPr>
          <w:rFonts w:ascii="宋体" w:hAnsi="宋体" w:eastAsia="宋体" w:cs="宋体"/>
        </w:rPr>
        <w:t>和谐解决纠纷的优势</w:t>
      </w:r>
      <w:r>
        <w:rPr>
          <w:rFonts w:ascii="Arial" w:hAnsi="Arial" w:eastAsia="Arial" w:cs="Arial"/>
        </w:rPr>
        <w:t>.</w:t>
      </w:r>
      <w:r>
        <w:rPr>
          <w:rFonts w:ascii="宋体" w:hAnsi="宋体" w:eastAsia="宋体" w:cs="宋体"/>
        </w:rPr>
        <w:t>由于本案当事人均非证券投资基金业协会会员</w:t>
      </w:r>
      <w:r>
        <w:rPr>
          <w:rFonts w:ascii="Arial" w:hAnsi="Arial" w:eastAsia="Arial" w:cs="Arial"/>
        </w:rPr>
        <w:t>,</w:t>
      </w:r>
      <w:r>
        <w:rPr>
          <w:rFonts w:ascii="宋体" w:hAnsi="宋体" w:eastAsia="宋体" w:cs="宋体"/>
        </w:rPr>
        <w:t>本着谁受益</w:t>
      </w:r>
      <w:r>
        <w:rPr>
          <w:rFonts w:ascii="Arial" w:hAnsi="Arial" w:eastAsia="Arial" w:cs="Arial"/>
        </w:rPr>
        <w:t>,</w:t>
      </w:r>
      <w:r>
        <w:rPr>
          <w:rFonts w:ascii="宋体" w:hAnsi="宋体" w:eastAsia="宋体" w:cs="宋体"/>
        </w:rPr>
        <w:t>谁承担的原则</w:t>
      </w:r>
      <w:r>
        <w:rPr>
          <w:rFonts w:ascii="Arial" w:hAnsi="Arial" w:eastAsia="Arial" w:cs="Arial"/>
        </w:rPr>
        <w:t>,</w:t>
      </w:r>
      <w:r>
        <w:rPr>
          <w:rFonts w:ascii="宋体" w:hAnsi="宋体" w:eastAsia="宋体" w:cs="宋体"/>
        </w:rPr>
        <w:t>同时兼顾调解中心公益服务的宗旨</w:t>
      </w:r>
      <w:r>
        <w:rPr>
          <w:rFonts w:ascii="Arial" w:hAnsi="Arial" w:eastAsia="Arial" w:cs="Arial"/>
        </w:rPr>
        <w:t>,</w:t>
      </w:r>
      <w:r>
        <w:rPr>
          <w:rFonts w:ascii="宋体" w:hAnsi="宋体" w:eastAsia="宋体" w:cs="宋体"/>
        </w:rPr>
        <w:t>调解中心根据工作成本收取了适量的调解费用</w:t>
      </w:r>
      <w:r>
        <w:rPr>
          <w:rFonts w:ascii="Arial" w:hAnsi="Arial" w:eastAsia="Arial" w:cs="Arial"/>
        </w:rPr>
        <w:t>.</w:t>
      </w:r>
      <w:r>
        <w:rPr>
          <w:rFonts w:ascii="宋体" w:hAnsi="宋体" w:eastAsia="宋体" w:cs="宋体"/>
        </w:rPr>
        <w:t>本案对调解中心服务资本市场各参与主体</w:t>
      </w:r>
      <w:r>
        <w:rPr>
          <w:rFonts w:ascii="Arial" w:hAnsi="Arial" w:eastAsia="Arial" w:cs="Arial"/>
        </w:rPr>
        <w:t>,</w:t>
      </w:r>
      <w:r>
        <w:rPr>
          <w:rFonts w:ascii="宋体" w:hAnsi="宋体" w:eastAsia="宋体" w:cs="宋体"/>
        </w:rPr>
        <w:t>帮助各参与主体快速、高效、经济、和谐地解决证券投资争议纠纷具有借鉴意义</w:t>
      </w:r>
      <w:r>
        <w:rPr>
          <w:rFonts w:ascii="Arial" w:hAnsi="Arial" w:eastAsia="Arial" w:cs="Arial"/>
        </w:rPr>
        <w:t>.</w:t>
      </w:r>
    </w:p>
    <w:p>
      <w:pPr>
        <w:spacing w:line="286" w:lineRule="exact"/>
        <w:rPr>
          <w:sz w:val="20"/>
          <w:szCs w:val="20"/>
        </w:rPr>
      </w:pPr>
    </w:p>
    <w:p>
      <w:pPr>
        <w:spacing w:line="251" w:lineRule="exact"/>
        <w:ind w:left="540"/>
        <w:rPr>
          <w:sz w:val="20"/>
          <w:szCs w:val="20"/>
        </w:rPr>
      </w:pPr>
      <w:r>
        <w:rPr>
          <w:rFonts w:ascii="宋体" w:hAnsi="宋体" w:eastAsia="宋体" w:cs="宋体"/>
        </w:rPr>
        <w:t>一、案情回顾</w:t>
      </w:r>
    </w:p>
    <w:p>
      <w:pPr>
        <w:spacing w:line="349" w:lineRule="exact"/>
        <w:rPr>
          <w:sz w:val="20"/>
          <w:szCs w:val="20"/>
        </w:rPr>
      </w:pPr>
    </w:p>
    <w:p>
      <w:pPr>
        <w:spacing w:line="400" w:lineRule="exact"/>
        <w:ind w:right="120" w:firstLine="538"/>
        <w:jc w:val="both"/>
        <w:rPr>
          <w:sz w:val="20"/>
          <w:szCs w:val="20"/>
        </w:rPr>
      </w:pPr>
      <w:r>
        <w:rPr>
          <w:rFonts w:ascii="宋体" w:hAnsi="宋体" w:eastAsia="宋体" w:cs="宋体"/>
        </w:rPr>
        <w:t>投资者</w:t>
      </w:r>
      <w:r>
        <w:rPr>
          <w:rFonts w:ascii="Arial" w:hAnsi="Arial" w:eastAsia="Arial" w:cs="Arial"/>
        </w:rPr>
        <w:t>B</w:t>
      </w:r>
      <w:r>
        <w:rPr>
          <w:rFonts w:ascii="宋体" w:hAnsi="宋体" w:eastAsia="宋体" w:cs="宋体"/>
        </w:rPr>
        <w:t>于２０１５年６月１日与</w:t>
      </w:r>
      <w:r>
        <w:rPr>
          <w:rFonts w:ascii="Arial" w:hAnsi="Arial" w:eastAsia="Arial" w:cs="Arial"/>
        </w:rPr>
        <w:t xml:space="preserve"> A</w:t>
      </w:r>
      <w:r>
        <w:rPr>
          <w:rFonts w:ascii="宋体" w:hAnsi="宋体" w:eastAsia="宋体" w:cs="宋体"/>
        </w:rPr>
        <w:t>私募基金管理人签署</w:t>
      </w:r>
      <w:r>
        <w:rPr>
          <w:rFonts w:ascii="MS PGothic" w:hAnsi="MS PGothic" w:eastAsia="MS PGothic" w:cs="MS PGothic"/>
        </w:rPr>
        <w:t>∗</w:t>
      </w:r>
      <w:r>
        <w:rPr>
          <w:rFonts w:ascii="Arial" w:hAnsi="Arial" w:eastAsia="Arial" w:cs="Arial"/>
        </w:rPr>
        <w:t xml:space="preserve"> </w:t>
      </w:r>
      <w:r>
        <w:rPr>
          <w:rFonts w:ascii="MS PGothic" w:hAnsi="MS PGothic" w:eastAsia="MS PGothic" w:cs="MS PGothic"/>
        </w:rPr>
        <w:t>∗</w:t>
      </w:r>
      <w:r>
        <w:rPr>
          <w:rFonts w:ascii="宋体" w:hAnsi="宋体" w:eastAsia="宋体" w:cs="宋体"/>
        </w:rPr>
        <w:t>投资基金</w:t>
      </w:r>
      <w:r>
        <w:rPr>
          <w:rFonts w:ascii="Arial" w:hAnsi="Arial" w:eastAsia="Arial" w:cs="Arial"/>
        </w:rPr>
        <w:t xml:space="preserve"> (</w:t>
      </w:r>
      <w:r>
        <w:rPr>
          <w:rFonts w:ascii="宋体" w:hAnsi="宋体" w:eastAsia="宋体" w:cs="宋体"/>
        </w:rPr>
        <w:t>下称私募投资基金</w:t>
      </w:r>
      <w:r>
        <w:rPr>
          <w:rFonts w:ascii="Arial" w:hAnsi="Arial" w:eastAsia="Arial" w:cs="Arial"/>
        </w:rPr>
        <w:t>)</w:t>
      </w:r>
      <w:r>
        <w:rPr>
          <w:rFonts w:ascii="宋体" w:hAnsi="宋体" w:eastAsia="宋体" w:cs="宋体"/>
        </w:rPr>
        <w:t>基金合同</w:t>
      </w:r>
      <w:r>
        <w:rPr>
          <w:rFonts w:ascii="Arial" w:hAnsi="Arial" w:eastAsia="Arial" w:cs="Arial"/>
        </w:rPr>
        <w:t>,</w:t>
      </w:r>
      <w:r>
        <w:rPr>
          <w:rFonts w:ascii="宋体" w:hAnsi="宋体" w:eastAsia="宋体" w:cs="宋体"/>
        </w:rPr>
        <w:t>认购私募投资基金２００万份</w:t>
      </w:r>
      <w:r>
        <w:rPr>
          <w:rFonts w:ascii="Arial" w:hAnsi="Arial" w:eastAsia="Arial" w:cs="Arial"/>
        </w:rPr>
        <w:t>,</w:t>
      </w:r>
      <w:r>
        <w:rPr>
          <w:rFonts w:ascii="宋体" w:hAnsi="宋体" w:eastAsia="宋体" w:cs="宋体"/>
        </w:rPr>
        <w:t>根据合同约定</w:t>
      </w:r>
      <w:r>
        <w:rPr>
          <w:rFonts w:ascii="Arial" w:hAnsi="Arial" w:eastAsia="Arial" w:cs="Arial"/>
        </w:rPr>
        <w:t>:</w:t>
      </w:r>
      <w:r>
        <w:rPr>
          <w:rFonts w:ascii="宋体" w:hAnsi="宋体" w:eastAsia="宋体" w:cs="宋体"/>
        </w:rPr>
        <w:t>基金存续期限１３个月</w:t>
      </w:r>
      <w:r>
        <w:rPr>
          <w:rFonts w:ascii="Arial" w:hAnsi="Arial" w:eastAsia="Arial" w:cs="Arial"/>
        </w:rPr>
        <w:t>,</w:t>
      </w:r>
      <w:r>
        <w:rPr>
          <w:rFonts w:ascii="宋体" w:hAnsi="宋体" w:eastAsia="宋体" w:cs="宋体"/>
        </w:rPr>
        <w:t>认购费１％</w:t>
      </w:r>
      <w:r>
        <w:rPr>
          <w:rFonts w:ascii="Arial" w:hAnsi="Arial" w:eastAsia="Arial" w:cs="Arial"/>
        </w:rPr>
        <w:t>,</w:t>
      </w:r>
      <w:r>
        <w:rPr>
          <w:rFonts w:ascii="宋体" w:hAnsi="宋体" w:eastAsia="宋体" w:cs="宋体"/>
        </w:rPr>
        <w:t>基金投资范围仅限于</w:t>
      </w:r>
      <w:r>
        <w:rPr>
          <w:rFonts w:ascii="MS PGothic" w:hAnsi="MS PGothic" w:eastAsia="MS PGothic" w:cs="MS PGothic"/>
        </w:rPr>
        <w:t>∗∗</w:t>
      </w:r>
      <w:r>
        <w:rPr>
          <w:rFonts w:ascii="宋体" w:hAnsi="宋体" w:eastAsia="宋体" w:cs="宋体"/>
        </w:rPr>
        <w:t>资产管理计划</w:t>
      </w:r>
      <w:r>
        <w:rPr>
          <w:rFonts w:ascii="Arial" w:hAnsi="Arial" w:eastAsia="Arial" w:cs="Arial"/>
        </w:rPr>
        <w:t xml:space="preserve"> (</w:t>
      </w:r>
      <w:r>
        <w:rPr>
          <w:rFonts w:ascii="宋体" w:hAnsi="宋体" w:eastAsia="宋体" w:cs="宋体"/>
        </w:rPr>
        <w:t>下称资管计划</w:t>
      </w:r>
      <w:r>
        <w:rPr>
          <w:rFonts w:ascii="Arial" w:hAnsi="Arial" w:eastAsia="Arial" w:cs="Arial"/>
        </w:rPr>
        <w:t>),</w:t>
      </w:r>
      <w:r>
        <w:rPr>
          <w:rFonts w:ascii="宋体" w:hAnsi="宋体" w:eastAsia="宋体" w:cs="宋体"/>
        </w:rPr>
        <w:t>闲置资金可投资于货币市场基金、现金及银行存款</w:t>
      </w:r>
      <w:r>
        <w:rPr>
          <w:rFonts w:ascii="Arial" w:hAnsi="Arial" w:eastAsia="Arial" w:cs="Arial"/>
        </w:rPr>
        <w:t xml:space="preserve"> (</w:t>
      </w:r>
      <w:r>
        <w:rPr>
          <w:rFonts w:ascii="宋体" w:hAnsi="宋体" w:eastAsia="宋体" w:cs="宋体"/>
        </w:rPr>
        <w:t>含</w:t>
      </w:r>
    </w:p>
    <w:p>
      <w:pPr>
        <w:spacing w:line="20" w:lineRule="exact"/>
        <w:rPr>
          <w:sz w:val="20"/>
          <w:szCs w:val="20"/>
        </w:rPr>
      </w:pPr>
      <w:r>
        <w:rPr>
          <w:sz w:val="20"/>
          <w:szCs w:val="20"/>
        </w:rPr>
        <mc:AlternateContent>
          <mc:Choice Requires="wps">
            <w:drawing>
              <wp:anchor distT="0" distB="0" distL="114300" distR="114300" simplePos="0" relativeHeight="251660288" behindDoc="1" locked="0" layoutInCell="0" allowOverlap="1">
                <wp:simplePos x="0" y="0"/>
                <wp:positionH relativeFrom="column">
                  <wp:posOffset>33020</wp:posOffset>
                </wp:positionH>
                <wp:positionV relativeFrom="paragraph">
                  <wp:posOffset>34925</wp:posOffset>
                </wp:positionV>
                <wp:extent cx="1033780" cy="0"/>
                <wp:effectExtent l="0" t="0" r="0" b="0"/>
                <wp:wrapNone/>
                <wp:docPr id="8" name="Shape 8"/>
                <wp:cNvGraphicFramePr/>
                <a:graphic xmlns:a="http://schemas.openxmlformats.org/drawingml/2006/main">
                  <a:graphicData uri="http://schemas.microsoft.com/office/word/2010/wordprocessingShape">
                    <wps:wsp>
                      <wps:cNvCnPr/>
                      <wps:spPr>
                        <a:xfrm>
                          <a:off x="0" y="0"/>
                          <a:ext cx="1033780" cy="4763"/>
                        </a:xfrm>
                        <a:prstGeom prst="line">
                          <a:avLst/>
                        </a:prstGeom>
                        <a:solidFill>
                          <a:srgbClr val="FFFFFF"/>
                        </a:solidFill>
                        <a:ln w="4152">
                          <a:solidFill>
                            <a:srgbClr val="000000"/>
                          </a:solidFill>
                          <a:miter lim="800000"/>
                        </a:ln>
                      </wps:spPr>
                      <wps:bodyPr/>
                    </wps:wsp>
                  </a:graphicData>
                </a:graphic>
              </wp:anchor>
            </w:drawing>
          </mc:Choice>
          <mc:Fallback>
            <w:pict>
              <v:line id="Shape 8" o:spid="_x0000_s1026" o:spt="20" style="position:absolute;left:0pt;margin-left:2.6pt;margin-top:2.75pt;height:0pt;width:81.4pt;z-index:-251656192;mso-width-relative:page;mso-height-relative:page;" fillcolor="#FFFFFF" filled="t" stroked="t" coordsize="21600,21600" o:allowincell="f" o:gfxdata="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C1mNjPUAAAABQEAAA8AAAAAAAAAAQAgAAAAIgAAAGRycy9k&#10;b3ducmV2LnhtbFBLAQIUABQAAAAIAIdO4kANIfyhlAEAAEsDAAAOAAAAAAAAAAEAIAAAACMBAABk&#10;cnMvZTJvRG9jLnhtbFBLBQYAAAAABgAGAFkBAAApBQAAAAA=&#10;">
                <v:fill on="t" focussize="0,0"/>
                <v:stroke weight="0.326929133858268pt" color="#000000" miterlimit="8" joinstyle="miter"/>
                <v:imagedata o:title=""/>
                <o:lock v:ext="edit" aspectratio="f"/>
              </v:line>
            </w:pict>
          </mc:Fallback>
        </mc:AlternateContent>
      </w:r>
    </w:p>
    <w:p>
      <w:pPr>
        <w:spacing w:line="199" w:lineRule="exact"/>
        <w:rPr>
          <w:sz w:val="20"/>
          <w:szCs w:val="20"/>
        </w:rPr>
      </w:pPr>
    </w:p>
    <w:p>
      <w:pPr>
        <w:spacing w:line="158" w:lineRule="exact"/>
        <w:ind w:left="340"/>
        <w:rPr>
          <w:sz w:val="20"/>
          <w:szCs w:val="20"/>
        </w:rPr>
      </w:pPr>
      <w:r>
        <w:rPr>
          <w:rFonts w:ascii="宋体" w:hAnsi="宋体" w:eastAsia="宋体" w:cs="宋体"/>
          <w:sz w:val="13"/>
          <w:szCs w:val="13"/>
        </w:rPr>
        <w:t>本案调解员</w:t>
      </w:r>
      <w:r>
        <w:rPr>
          <w:rFonts w:ascii="Arial" w:hAnsi="Arial" w:eastAsia="Arial" w:cs="Arial"/>
          <w:sz w:val="13"/>
          <w:szCs w:val="13"/>
        </w:rPr>
        <w:t>:</w:t>
      </w:r>
      <w:r>
        <w:rPr>
          <w:rFonts w:ascii="宋体" w:hAnsi="宋体" w:eastAsia="宋体" w:cs="宋体"/>
          <w:sz w:val="13"/>
          <w:szCs w:val="13"/>
        </w:rPr>
        <w:t>石荣娟女士</w:t>
      </w:r>
      <w:r>
        <w:rPr>
          <w:rFonts w:ascii="Arial" w:hAnsi="Arial" w:eastAsia="Arial" w:cs="Arial"/>
          <w:sz w:val="13"/>
          <w:szCs w:val="13"/>
        </w:rPr>
        <w:t xml:space="preserve"> (</w:t>
      </w:r>
      <w:r>
        <w:rPr>
          <w:rFonts w:ascii="宋体" w:hAnsi="宋体" w:eastAsia="宋体" w:cs="宋体"/>
          <w:sz w:val="13"/>
          <w:szCs w:val="13"/>
        </w:rPr>
        <w:t>平安大华基金管理有限公司监察稽核部副总经理、董事会秘书</w:t>
      </w:r>
      <w:r>
        <w:rPr>
          <w:rFonts w:ascii="Arial" w:hAnsi="Arial" w:eastAsia="Arial" w:cs="Arial"/>
          <w:sz w:val="13"/>
          <w:szCs w:val="13"/>
        </w:rPr>
        <w:t>)</w:t>
      </w:r>
    </w:p>
    <w:p>
      <w:pPr>
        <w:sectPr>
          <w:pgSz w:w="8500" w:h="11339"/>
          <w:pgMar w:top="1277" w:right="884" w:bottom="517" w:left="940" w:header="0" w:footer="0" w:gutter="0"/>
          <w:cols w:equalWidth="0" w:num="1">
            <w:col w:w="6680"/>
          </w:cols>
        </w:sectPr>
      </w:pPr>
    </w:p>
    <w:p>
      <w:pPr>
        <w:spacing w:line="150" w:lineRule="exact"/>
        <w:rPr>
          <w:sz w:val="20"/>
          <w:szCs w:val="20"/>
        </w:rPr>
      </w:pPr>
    </w:p>
    <w:p>
      <w:pPr>
        <w:spacing w:line="231" w:lineRule="exact"/>
        <w:ind w:left="160"/>
        <w:rPr>
          <w:sz w:val="20"/>
          <w:szCs w:val="20"/>
        </w:rPr>
      </w:pPr>
      <w:r>
        <w:rPr>
          <w:rFonts w:ascii="Arial" w:hAnsi="Arial" w:eastAsia="Arial" w:cs="Arial"/>
          <w:sz w:val="19"/>
          <w:szCs w:val="19"/>
        </w:rPr>
        <w:t>—</w:t>
      </w:r>
      <w:r>
        <w:rPr>
          <w:rFonts w:ascii="宋体" w:hAnsi="宋体" w:eastAsia="宋体" w:cs="宋体"/>
          <w:sz w:val="19"/>
          <w:szCs w:val="19"/>
        </w:rPr>
        <w:t>２８</w:t>
      </w:r>
      <w:r>
        <w:rPr>
          <w:rFonts w:ascii="Arial" w:hAnsi="Arial" w:eastAsia="Arial" w:cs="Arial"/>
          <w:sz w:val="19"/>
          <w:szCs w:val="19"/>
        </w:rPr>
        <w:t>—</w:t>
      </w:r>
    </w:p>
    <w:p>
      <w:pPr>
        <w:sectPr>
          <w:type w:val="continuous"/>
          <w:pgSz w:w="8500" w:h="11339"/>
          <w:pgMar w:top="1277" w:right="884" w:bottom="517" w:left="940" w:header="0" w:footer="0" w:gutter="0"/>
          <w:cols w:equalWidth="0" w:num="1">
            <w:col w:w="6680"/>
          </w:cols>
        </w:sectPr>
      </w:pPr>
    </w:p>
    <w:p>
      <w:pPr>
        <w:spacing w:line="384" w:lineRule="exact"/>
        <w:ind w:left="60"/>
        <w:jc w:val="both"/>
        <w:rPr>
          <w:sz w:val="20"/>
          <w:szCs w:val="20"/>
        </w:rPr>
      </w:pPr>
      <w:bookmarkStart w:id="0" w:name="page31"/>
      <w:bookmarkEnd w:id="0"/>
      <w:r>
        <w:rPr>
          <w:rFonts w:ascii="宋体" w:hAnsi="宋体" w:eastAsia="宋体" w:cs="宋体"/>
        </w:rPr>
        <w:t>定期存款等</w:t>
      </w:r>
      <w:r>
        <w:rPr>
          <w:rFonts w:ascii="Arial" w:hAnsi="Arial" w:eastAsia="Arial" w:cs="Arial"/>
        </w:rPr>
        <w:t>),</w:t>
      </w:r>
      <w:r>
        <w:rPr>
          <w:rFonts w:ascii="宋体" w:hAnsi="宋体" w:eastAsia="宋体" w:cs="宋体"/>
        </w:rPr>
        <w:t>以及法律法规或中国证监会允许基金投资的其他投资品种</w:t>
      </w:r>
      <w:r>
        <w:rPr>
          <w:rFonts w:ascii="Arial" w:hAnsi="Arial" w:eastAsia="Arial" w:cs="Arial"/>
        </w:rPr>
        <w:t>.</w:t>
      </w:r>
      <w:r>
        <w:rPr>
          <w:rFonts w:ascii="宋体" w:hAnsi="宋体" w:eastAsia="宋体" w:cs="宋体"/>
        </w:rPr>
        <w:t>根据合同约定</w:t>
      </w:r>
      <w:r>
        <w:rPr>
          <w:rFonts w:ascii="Arial" w:hAnsi="Arial" w:eastAsia="Arial" w:cs="Arial"/>
        </w:rPr>
        <w:t>,A</w:t>
      </w:r>
      <w:r>
        <w:rPr>
          <w:rFonts w:ascii="宋体" w:hAnsi="宋体" w:eastAsia="宋体" w:cs="宋体"/>
        </w:rPr>
        <w:t>私募基金管理人代表私募投资基金与资管计划管理人签署资管计划管理合同</w:t>
      </w:r>
      <w:r>
        <w:rPr>
          <w:rFonts w:ascii="Arial" w:hAnsi="Arial" w:eastAsia="Arial" w:cs="Arial"/>
        </w:rPr>
        <w:t>,</w:t>
      </w:r>
      <w:r>
        <w:rPr>
          <w:rFonts w:ascii="宋体" w:hAnsi="宋体" w:eastAsia="宋体" w:cs="宋体"/>
        </w:rPr>
        <w:t>认购该计划劣后份额</w:t>
      </w:r>
      <w:r>
        <w:rPr>
          <w:rFonts w:ascii="Arial" w:hAnsi="Arial" w:eastAsia="Arial" w:cs="Arial"/>
        </w:rPr>
        <w:t>.</w:t>
      </w:r>
      <w:r>
        <w:rPr>
          <w:rFonts w:ascii="宋体" w:hAnsi="宋体" w:eastAsia="宋体" w:cs="宋体"/>
        </w:rPr>
        <w:t>资管计划投资范围是投向资管计划管理人管理的两只灵活配置公募基金</w:t>
      </w:r>
      <w:r>
        <w:rPr>
          <w:rFonts w:ascii="Arial" w:hAnsi="Arial" w:eastAsia="Arial" w:cs="Arial"/>
        </w:rPr>
        <w:t>,</w:t>
      </w:r>
      <w:r>
        <w:rPr>
          <w:rFonts w:ascii="宋体" w:hAnsi="宋体" w:eastAsia="宋体" w:cs="宋体"/>
        </w:rPr>
        <w:t>比例</w:t>
      </w:r>
      <w:r>
        <w:rPr>
          <w:rFonts w:ascii="Arial" w:hAnsi="Arial" w:eastAsia="Arial" w:cs="Arial"/>
        </w:rPr>
        <w:t xml:space="preserve"> (</w:t>
      </w:r>
      <w:r>
        <w:rPr>
          <w:rFonts w:ascii="宋体" w:hAnsi="宋体" w:eastAsia="宋体" w:cs="宋体"/>
        </w:rPr>
        <w:t>０－１００％</w:t>
      </w:r>
      <w:r>
        <w:rPr>
          <w:rFonts w:ascii="Arial" w:hAnsi="Arial" w:eastAsia="Arial" w:cs="Arial"/>
        </w:rPr>
        <w:t>),</w:t>
      </w:r>
      <w:r>
        <w:rPr>
          <w:rFonts w:ascii="宋体" w:hAnsi="宋体" w:eastAsia="宋体" w:cs="宋体"/>
        </w:rPr>
        <w:t>投资策略以认购新股为主</w:t>
      </w:r>
      <w:r>
        <w:rPr>
          <w:rFonts w:ascii="Arial" w:hAnsi="Arial" w:eastAsia="Arial" w:cs="Arial"/>
        </w:rPr>
        <w:t>.</w:t>
      </w:r>
      <w:r>
        <w:rPr>
          <w:rFonts w:ascii="宋体" w:hAnsi="宋体" w:eastAsia="宋体" w:cs="宋体"/>
        </w:rPr>
        <w:t>２０１５年７月</w:t>
      </w:r>
      <w:r>
        <w:rPr>
          <w:rFonts w:ascii="Arial" w:hAnsi="Arial" w:eastAsia="Arial" w:cs="Arial"/>
        </w:rPr>
        <w:t>,</w:t>
      </w:r>
      <w:r>
        <w:rPr>
          <w:rFonts w:ascii="宋体" w:hAnsi="宋体" w:eastAsia="宋体" w:cs="宋体"/>
        </w:rPr>
        <w:t>由于</w:t>
      </w:r>
      <w:r>
        <w:rPr>
          <w:rFonts w:ascii="Arial" w:hAnsi="Arial" w:eastAsia="Arial" w:cs="Arial"/>
        </w:rPr>
        <w:t xml:space="preserve"> A</w:t>
      </w:r>
      <w:r>
        <w:rPr>
          <w:rFonts w:ascii="宋体" w:hAnsi="宋体" w:eastAsia="宋体" w:cs="宋体"/>
        </w:rPr>
        <w:t>股市场波动较大</w:t>
      </w:r>
      <w:r>
        <w:rPr>
          <w:rFonts w:ascii="Arial" w:hAnsi="Arial" w:eastAsia="Arial" w:cs="Arial"/>
        </w:rPr>
        <w:t>,</w:t>
      </w:r>
      <w:r>
        <w:rPr>
          <w:rFonts w:ascii="宋体" w:hAnsi="宋体" w:eastAsia="宋体" w:cs="宋体"/>
        </w:rPr>
        <w:t>新股申购暂停</w:t>
      </w:r>
      <w:r>
        <w:rPr>
          <w:rFonts w:ascii="Arial" w:hAnsi="Arial" w:eastAsia="Arial" w:cs="Arial"/>
        </w:rPr>
        <w:t>,</w:t>
      </w:r>
      <w:r>
        <w:rPr>
          <w:rFonts w:ascii="宋体" w:hAnsi="宋体" w:eastAsia="宋体" w:cs="宋体"/>
        </w:rPr>
        <w:t>资管计划打新为主的投资策略不能如约实施</w:t>
      </w:r>
      <w:r>
        <w:rPr>
          <w:rFonts w:ascii="Arial" w:hAnsi="Arial" w:eastAsia="Arial" w:cs="Arial"/>
        </w:rPr>
        <w:t>,</w:t>
      </w:r>
      <w:r>
        <w:rPr>
          <w:rFonts w:ascii="宋体" w:hAnsi="宋体" w:eastAsia="宋体" w:cs="宋体"/>
        </w:rPr>
        <w:t>资管计划管理人提出资管计划运行情况及相关保护性措施的说明</w:t>
      </w:r>
      <w:r>
        <w:rPr>
          <w:rFonts w:ascii="Arial" w:hAnsi="Arial" w:eastAsia="Arial" w:cs="Arial"/>
        </w:rPr>
        <w:t>,</w:t>
      </w:r>
      <w:r>
        <w:rPr>
          <w:rFonts w:ascii="宋体" w:hAnsi="宋体" w:eastAsia="宋体" w:cs="宋体"/>
        </w:rPr>
        <w:t>提出终止资管计划以新股申购为主的投资策略</w:t>
      </w:r>
      <w:r>
        <w:rPr>
          <w:rFonts w:ascii="Arial" w:hAnsi="Arial" w:eastAsia="Arial" w:cs="Arial"/>
        </w:rPr>
        <w:t>,</w:t>
      </w:r>
      <w:r>
        <w:rPr>
          <w:rFonts w:ascii="宋体" w:hAnsi="宋体" w:eastAsia="宋体" w:cs="宋体"/>
        </w:rPr>
        <w:t>同步启动调整投资策略、降低杠杆、提前还款、降低管理费等系列保护性措施</w:t>
      </w:r>
      <w:r>
        <w:rPr>
          <w:rFonts w:ascii="Arial" w:hAnsi="Arial" w:eastAsia="Arial" w:cs="Arial"/>
        </w:rPr>
        <w:t>,</w:t>
      </w:r>
      <w:r>
        <w:rPr>
          <w:rFonts w:ascii="宋体" w:hAnsi="宋体" w:eastAsia="宋体" w:cs="宋体"/>
        </w:rPr>
        <w:t>并就资管计划投资人退出机制及收益测算提出方案</w:t>
      </w:r>
      <w:r>
        <w:rPr>
          <w:rFonts w:ascii="Arial" w:hAnsi="Arial" w:eastAsia="Arial" w:cs="Arial"/>
        </w:rPr>
        <w:t>,</w:t>
      </w:r>
      <w:r>
        <w:rPr>
          <w:rFonts w:ascii="宋体" w:hAnsi="宋体" w:eastAsia="宋体" w:cs="宋体"/>
        </w:rPr>
        <w:t>测算劣后资管计划份额赎回净值约为０７２６元</w:t>
      </w:r>
      <w:r>
        <w:rPr>
          <w:rFonts w:ascii="Arial" w:hAnsi="Arial" w:eastAsia="Arial" w:cs="Arial"/>
        </w:rPr>
        <w:t xml:space="preserve"> (</w:t>
      </w:r>
      <w:r>
        <w:rPr>
          <w:rFonts w:ascii="宋体" w:hAnsi="宋体" w:eastAsia="宋体" w:cs="宋体"/>
        </w:rPr>
        <w:t>人民币</w:t>
      </w:r>
      <w:r>
        <w:rPr>
          <w:rFonts w:ascii="Arial" w:hAnsi="Arial" w:eastAsia="Arial" w:cs="Arial"/>
        </w:rPr>
        <w:t>,</w:t>
      </w:r>
      <w:r>
        <w:rPr>
          <w:rFonts w:ascii="宋体" w:hAnsi="宋体" w:eastAsia="宋体" w:cs="宋体"/>
        </w:rPr>
        <w:t>下同</w:t>
      </w:r>
      <w:r>
        <w:rPr>
          <w:rFonts w:ascii="Arial" w:hAnsi="Arial" w:eastAsia="Arial" w:cs="Arial"/>
        </w:rPr>
        <w:t>).</w:t>
      </w:r>
      <w:r>
        <w:rPr>
          <w:rFonts w:ascii="宋体" w:hAnsi="宋体" w:eastAsia="宋体" w:cs="宋体"/>
        </w:rPr>
        <w:t>８月</w:t>
      </w:r>
      <w:r>
        <w:rPr>
          <w:rFonts w:ascii="Arial" w:hAnsi="Arial" w:eastAsia="Arial" w:cs="Arial"/>
        </w:rPr>
        <w:t>,</w:t>
      </w:r>
      <w:r>
        <w:rPr>
          <w:rFonts w:ascii="宋体" w:hAnsi="宋体" w:eastAsia="宋体" w:cs="宋体"/>
        </w:rPr>
        <w:t>资管计划管理人向资管计划各参与机构和委托人包括</w:t>
      </w:r>
      <w:r>
        <w:rPr>
          <w:rFonts w:ascii="Arial" w:hAnsi="Arial" w:eastAsia="Arial" w:cs="Arial"/>
        </w:rPr>
        <w:t>A</w:t>
      </w:r>
      <w:r>
        <w:rPr>
          <w:rFonts w:ascii="宋体" w:hAnsi="宋体" w:eastAsia="宋体" w:cs="宋体"/>
        </w:rPr>
        <w:t>私募基金管理人</w:t>
      </w:r>
      <w:r>
        <w:rPr>
          <w:rFonts w:ascii="Arial" w:hAnsi="Arial" w:eastAsia="Arial" w:cs="Arial"/>
        </w:rPr>
        <w:t>,</w:t>
      </w:r>
      <w:r>
        <w:rPr>
          <w:rFonts w:ascii="宋体" w:hAnsi="宋体" w:eastAsia="宋体" w:cs="宋体"/>
        </w:rPr>
        <w:t>发布资管计划投资方向转型的情况说明</w:t>
      </w:r>
      <w:r>
        <w:rPr>
          <w:rFonts w:ascii="Arial" w:hAnsi="Arial" w:eastAsia="Arial" w:cs="Arial"/>
        </w:rPr>
        <w:t>,</w:t>
      </w:r>
      <w:r>
        <w:rPr>
          <w:rFonts w:ascii="宋体" w:hAnsi="宋体" w:eastAsia="宋体" w:cs="宋体"/>
        </w:rPr>
        <w:t>明确８月６日临时开放日</w:t>
      </w:r>
      <w:r>
        <w:rPr>
          <w:rFonts w:ascii="Arial" w:hAnsi="Arial" w:eastAsia="Arial" w:cs="Arial"/>
        </w:rPr>
        <w:t>,</w:t>
      </w:r>
      <w:r>
        <w:rPr>
          <w:rFonts w:ascii="宋体" w:hAnsi="宋体" w:eastAsia="宋体" w:cs="宋体"/>
        </w:rPr>
        <w:t>安排部分投资人赎回份额</w:t>
      </w:r>
      <w:r>
        <w:rPr>
          <w:rFonts w:ascii="Arial" w:hAnsi="Arial" w:eastAsia="Arial" w:cs="Arial"/>
        </w:rPr>
        <w:t>,</w:t>
      </w:r>
      <w:r>
        <w:rPr>
          <w:rFonts w:ascii="宋体" w:hAnsi="宋体" w:eastAsia="宋体" w:cs="宋体"/>
        </w:rPr>
        <w:t>劣后级份额净值为</w:t>
      </w:r>
    </w:p>
    <w:p>
      <w:pPr>
        <w:spacing w:line="268" w:lineRule="exact"/>
        <w:rPr>
          <w:sz w:val="20"/>
          <w:szCs w:val="20"/>
        </w:rPr>
      </w:pPr>
    </w:p>
    <w:p>
      <w:pPr>
        <w:spacing w:line="267" w:lineRule="exact"/>
        <w:rPr>
          <w:sz w:val="20"/>
          <w:szCs w:val="20"/>
        </w:rPr>
      </w:pPr>
      <w:r>
        <w:rPr>
          <w:rFonts w:ascii="宋体" w:hAnsi="宋体" w:eastAsia="宋体" w:cs="宋体"/>
        </w:rPr>
        <w:t>０８９４元</w:t>
      </w:r>
      <w:r>
        <w:rPr>
          <w:rFonts w:ascii="Arial" w:hAnsi="Arial" w:eastAsia="Arial" w:cs="Arial"/>
        </w:rPr>
        <w:t>,</w:t>
      </w:r>
      <w:r>
        <w:rPr>
          <w:rFonts w:ascii="宋体" w:hAnsi="宋体" w:eastAsia="宋体" w:cs="宋体"/>
        </w:rPr>
        <w:t>８月１０日赎回款到达私募投资基金帐户</w:t>
      </w:r>
      <w:r>
        <w:rPr>
          <w:rFonts w:ascii="Arial" w:hAnsi="Arial" w:eastAsia="Arial" w:cs="Arial"/>
        </w:rPr>
        <w:t>.</w:t>
      </w:r>
    </w:p>
    <w:p>
      <w:pPr>
        <w:spacing w:line="108" w:lineRule="exact"/>
        <w:rPr>
          <w:sz w:val="20"/>
          <w:szCs w:val="20"/>
        </w:rPr>
      </w:pPr>
    </w:p>
    <w:p>
      <w:pPr>
        <w:spacing w:line="387" w:lineRule="exact"/>
        <w:ind w:left="60" w:right="120" w:firstLine="477"/>
        <w:jc w:val="both"/>
        <w:rPr>
          <w:sz w:val="20"/>
          <w:szCs w:val="20"/>
        </w:rPr>
      </w:pPr>
      <w:r>
        <w:rPr>
          <w:rFonts w:ascii="宋体" w:hAnsi="宋体" w:eastAsia="宋体" w:cs="宋体"/>
        </w:rPr>
        <w:t>投资者</w:t>
      </w:r>
      <w:r>
        <w:rPr>
          <w:rFonts w:ascii="Arial" w:hAnsi="Arial" w:eastAsia="Arial" w:cs="Arial"/>
        </w:rPr>
        <w:t>B</w:t>
      </w:r>
      <w:r>
        <w:rPr>
          <w:rFonts w:ascii="宋体" w:hAnsi="宋体" w:eastAsia="宋体" w:cs="宋体"/>
        </w:rPr>
        <w:t>称</w:t>
      </w:r>
      <w:r>
        <w:rPr>
          <w:rFonts w:ascii="Arial" w:hAnsi="Arial" w:eastAsia="Arial" w:cs="Arial"/>
        </w:rPr>
        <w:t>,A</w:t>
      </w:r>
      <w:r>
        <w:rPr>
          <w:rFonts w:ascii="宋体" w:hAnsi="宋体" w:eastAsia="宋体" w:cs="宋体"/>
        </w:rPr>
        <w:t>私募基金管理人在向其传递资管计划投资策略调整及相关处理措施方案时</w:t>
      </w:r>
      <w:r>
        <w:rPr>
          <w:rFonts w:ascii="Arial" w:hAnsi="Arial" w:eastAsia="Arial" w:cs="Arial"/>
        </w:rPr>
        <w:t>,</w:t>
      </w:r>
      <w:r>
        <w:rPr>
          <w:rFonts w:ascii="宋体" w:hAnsi="宋体" w:eastAsia="宋体" w:cs="宋体"/>
        </w:rPr>
        <w:t>没有及时将资管计划劣后份额８月６日赎回净值实际为０８９４元</w:t>
      </w:r>
      <w:r>
        <w:rPr>
          <w:rFonts w:ascii="Arial" w:hAnsi="Arial" w:eastAsia="Arial" w:cs="Arial"/>
        </w:rPr>
        <w:t>,</w:t>
      </w:r>
      <w:r>
        <w:rPr>
          <w:rFonts w:ascii="宋体" w:hAnsi="宋体" w:eastAsia="宋体" w:cs="宋体"/>
        </w:rPr>
        <w:t>远高于测算的０７２６元的事实情况</w:t>
      </w:r>
      <w:r>
        <w:rPr>
          <w:rFonts w:ascii="Arial" w:hAnsi="Arial" w:eastAsia="Arial" w:cs="Arial"/>
        </w:rPr>
        <w:t>,</w:t>
      </w:r>
      <w:r>
        <w:rPr>
          <w:rFonts w:ascii="宋体" w:hAnsi="宋体" w:eastAsia="宋体" w:cs="宋体"/>
        </w:rPr>
        <w:t>及时告知给他</w:t>
      </w:r>
      <w:r>
        <w:rPr>
          <w:rFonts w:ascii="Arial" w:hAnsi="Arial" w:eastAsia="Arial" w:cs="Arial"/>
        </w:rPr>
        <w:t>,</w:t>
      </w:r>
      <w:r>
        <w:rPr>
          <w:rFonts w:ascii="宋体" w:hAnsi="宋体" w:eastAsia="宋体" w:cs="宋体"/>
        </w:rPr>
        <w:t>导致他错过了８月６日份额退出的机会</w:t>
      </w:r>
      <w:r>
        <w:rPr>
          <w:rFonts w:ascii="Arial" w:hAnsi="Arial" w:eastAsia="Arial" w:cs="Arial"/>
        </w:rPr>
        <w:t>.</w:t>
      </w:r>
      <w:r>
        <w:rPr>
          <w:rFonts w:ascii="宋体" w:hAnsi="宋体" w:eastAsia="宋体" w:cs="宋体"/>
        </w:rPr>
        <w:t>而且投资策略的调整也未取得他的书面同意</w:t>
      </w:r>
      <w:r>
        <w:rPr>
          <w:rFonts w:ascii="Arial" w:hAnsi="Arial" w:eastAsia="Arial" w:cs="Arial"/>
        </w:rPr>
        <w:t>,A</w:t>
      </w:r>
      <w:r>
        <w:rPr>
          <w:rFonts w:ascii="宋体" w:hAnsi="宋体" w:eastAsia="宋体" w:cs="宋体"/>
        </w:rPr>
        <w:t>私募基金管理人应承担责任</w:t>
      </w:r>
      <w:r>
        <w:rPr>
          <w:rFonts w:ascii="Arial" w:hAnsi="Arial" w:eastAsia="Arial" w:cs="Arial"/>
        </w:rPr>
        <w:t>.</w:t>
      </w:r>
      <w:r>
        <w:rPr>
          <w:rFonts w:ascii="宋体" w:hAnsi="宋体" w:eastAsia="宋体" w:cs="宋体"/>
        </w:rPr>
        <w:t>投资者</w:t>
      </w:r>
      <w:r>
        <w:rPr>
          <w:rFonts w:ascii="Arial" w:hAnsi="Arial" w:eastAsia="Arial" w:cs="Arial"/>
        </w:rPr>
        <w:t>B</w:t>
      </w:r>
      <w:r>
        <w:rPr>
          <w:rFonts w:ascii="宋体" w:hAnsi="宋体" w:eastAsia="宋体" w:cs="宋体"/>
        </w:rPr>
        <w:t>要求赎回私募基金份额</w:t>
      </w:r>
      <w:r>
        <w:rPr>
          <w:rFonts w:ascii="Arial" w:hAnsi="Arial" w:eastAsia="Arial" w:cs="Arial"/>
        </w:rPr>
        <w:t>,</w:t>
      </w:r>
      <w:r>
        <w:rPr>
          <w:rFonts w:ascii="宋体" w:hAnsi="宋体" w:eastAsia="宋体" w:cs="宋体"/>
        </w:rPr>
        <w:t>并由</w:t>
      </w:r>
      <w:r>
        <w:rPr>
          <w:rFonts w:ascii="Arial" w:hAnsi="Arial" w:eastAsia="Arial" w:cs="Arial"/>
        </w:rPr>
        <w:t>A</w:t>
      </w:r>
      <w:r>
        <w:rPr>
          <w:rFonts w:ascii="宋体" w:hAnsi="宋体" w:eastAsia="宋体" w:cs="宋体"/>
        </w:rPr>
        <w:t>私募基金管理人弥补赎回差额损失</w:t>
      </w:r>
      <w:r>
        <w:rPr>
          <w:rFonts w:ascii="Arial" w:hAnsi="Arial" w:eastAsia="Arial" w:cs="Arial"/>
        </w:rPr>
        <w:t>,</w:t>
      </w:r>
      <w:r>
        <w:rPr>
          <w:rFonts w:ascii="宋体" w:hAnsi="宋体" w:eastAsia="宋体" w:cs="宋体"/>
        </w:rPr>
        <w:t>同时退还认购费２万</w:t>
      </w:r>
    </w:p>
    <w:p>
      <w:pPr>
        <w:sectPr>
          <w:pgSz w:w="8500" w:h="11339"/>
          <w:pgMar w:top="1306" w:right="884" w:bottom="517" w:left="940" w:header="0" w:footer="0" w:gutter="0"/>
          <w:cols w:equalWidth="0" w:num="1">
            <w:col w:w="6680"/>
          </w:cols>
        </w:sectPr>
      </w:pPr>
    </w:p>
    <w:p>
      <w:pPr>
        <w:spacing w:line="6" w:lineRule="exact"/>
        <w:rPr>
          <w:sz w:val="20"/>
          <w:szCs w:val="20"/>
        </w:rPr>
      </w:pPr>
    </w:p>
    <w:p>
      <w:pPr>
        <w:spacing w:line="231" w:lineRule="exact"/>
        <w:ind w:left="5520"/>
        <w:rPr>
          <w:sz w:val="20"/>
          <w:szCs w:val="20"/>
        </w:rPr>
      </w:pPr>
      <w:r>
        <w:rPr>
          <w:rFonts w:ascii="Arial" w:hAnsi="Arial" w:eastAsia="Arial" w:cs="Arial"/>
          <w:sz w:val="19"/>
          <w:szCs w:val="19"/>
        </w:rPr>
        <w:t>—</w:t>
      </w:r>
      <w:r>
        <w:rPr>
          <w:rFonts w:ascii="宋体" w:hAnsi="宋体" w:eastAsia="宋体" w:cs="宋体"/>
          <w:sz w:val="19"/>
          <w:szCs w:val="19"/>
        </w:rPr>
        <w:t>２９</w:t>
      </w:r>
      <w:r>
        <w:rPr>
          <w:rFonts w:ascii="Arial" w:hAnsi="Arial" w:eastAsia="Arial" w:cs="Arial"/>
          <w:sz w:val="19"/>
          <w:szCs w:val="19"/>
        </w:rPr>
        <w:t>—</w:t>
      </w:r>
    </w:p>
    <w:p>
      <w:pPr>
        <w:sectPr>
          <w:type w:val="continuous"/>
          <w:pgSz w:w="8500" w:h="11339"/>
          <w:pgMar w:top="1306" w:right="884" w:bottom="517" w:left="940" w:header="0" w:footer="0" w:gutter="0"/>
          <w:cols w:equalWidth="0" w:num="1">
            <w:col w:w="6680"/>
          </w:cols>
        </w:sectPr>
      </w:pPr>
    </w:p>
    <w:p>
      <w:pPr>
        <w:spacing w:line="452" w:lineRule="exact"/>
        <w:ind w:right="120"/>
        <w:rPr>
          <w:sz w:val="20"/>
          <w:szCs w:val="20"/>
        </w:rPr>
      </w:pPr>
      <w:bookmarkStart w:id="1" w:name="page32"/>
      <w:bookmarkEnd w:id="1"/>
      <w:r>
        <w:rPr>
          <w:rFonts w:ascii="宋体" w:hAnsi="宋体" w:eastAsia="宋体" w:cs="宋体"/>
        </w:rPr>
        <w:t>元</w:t>
      </w:r>
      <w:r>
        <w:rPr>
          <w:rFonts w:ascii="Arial" w:hAnsi="Arial" w:eastAsia="Arial" w:cs="Arial"/>
        </w:rPr>
        <w:t>.A</w:t>
      </w:r>
      <w:r>
        <w:rPr>
          <w:rFonts w:ascii="宋体" w:hAnsi="宋体" w:eastAsia="宋体" w:cs="宋体"/>
        </w:rPr>
        <w:t>私募基金管理人与投资者</w:t>
      </w:r>
      <w:r>
        <w:rPr>
          <w:rFonts w:ascii="Arial" w:hAnsi="Arial" w:eastAsia="Arial" w:cs="Arial"/>
        </w:rPr>
        <w:t>B</w:t>
      </w:r>
      <w:r>
        <w:rPr>
          <w:rFonts w:ascii="宋体" w:hAnsi="宋体" w:eastAsia="宋体" w:cs="宋体"/>
        </w:rPr>
        <w:t>就私募基金份额赎回及差额损失弥补处理方案协商未果</w:t>
      </w:r>
      <w:r>
        <w:rPr>
          <w:rFonts w:ascii="Arial" w:hAnsi="Arial" w:eastAsia="Arial" w:cs="Arial"/>
        </w:rPr>
        <w:t>,</w:t>
      </w:r>
      <w:r>
        <w:rPr>
          <w:rFonts w:ascii="宋体" w:hAnsi="宋体" w:eastAsia="宋体" w:cs="宋体"/>
        </w:rPr>
        <w:t>遂向调解中心提出调解申请</w:t>
      </w:r>
      <w:r>
        <w:rPr>
          <w:rFonts w:ascii="Arial" w:hAnsi="Arial" w:eastAsia="Arial" w:cs="Arial"/>
        </w:rPr>
        <w:t>.</w:t>
      </w:r>
    </w:p>
    <w:p>
      <w:pPr>
        <w:spacing w:line="35" w:lineRule="exact"/>
        <w:rPr>
          <w:sz w:val="20"/>
          <w:szCs w:val="20"/>
        </w:rPr>
      </w:pPr>
    </w:p>
    <w:p>
      <w:pPr>
        <w:spacing w:line="251" w:lineRule="exact"/>
        <w:ind w:left="480"/>
        <w:rPr>
          <w:sz w:val="20"/>
          <w:szCs w:val="20"/>
        </w:rPr>
      </w:pPr>
      <w:r>
        <w:rPr>
          <w:rFonts w:ascii="宋体" w:hAnsi="宋体" w:eastAsia="宋体" w:cs="宋体"/>
        </w:rPr>
        <w:t>二、调解过程和结果</w:t>
      </w:r>
    </w:p>
    <w:p>
      <w:pPr>
        <w:spacing w:line="312" w:lineRule="exact"/>
        <w:rPr>
          <w:sz w:val="20"/>
          <w:szCs w:val="20"/>
        </w:rPr>
      </w:pPr>
    </w:p>
    <w:p>
      <w:pPr>
        <w:spacing w:line="376" w:lineRule="exact"/>
        <w:ind w:right="60" w:firstLine="477"/>
        <w:jc w:val="both"/>
        <w:rPr>
          <w:sz w:val="20"/>
          <w:szCs w:val="20"/>
        </w:rPr>
      </w:pPr>
      <w:r>
        <w:rPr>
          <w:rFonts w:ascii="宋体" w:hAnsi="宋体" w:eastAsia="宋体" w:cs="宋体"/>
        </w:rPr>
        <w:t>经征得被申请人投资者</w:t>
      </w:r>
      <w:r>
        <w:rPr>
          <w:rFonts w:ascii="Arial" w:hAnsi="Arial" w:eastAsia="Arial" w:cs="Arial"/>
        </w:rPr>
        <w:t>B</w:t>
      </w:r>
      <w:r>
        <w:rPr>
          <w:rFonts w:ascii="宋体" w:hAnsi="宋体" w:eastAsia="宋体" w:cs="宋体"/>
        </w:rPr>
        <w:t>的同意</w:t>
      </w:r>
      <w:r>
        <w:rPr>
          <w:rFonts w:ascii="Arial" w:hAnsi="Arial" w:eastAsia="Arial" w:cs="Arial"/>
        </w:rPr>
        <w:t>,</w:t>
      </w:r>
      <w:r>
        <w:rPr>
          <w:rFonts w:ascii="宋体" w:hAnsi="宋体" w:eastAsia="宋体" w:cs="宋体"/>
        </w:rPr>
        <w:t>调解中心于２０１５年９月８日正式受理本案</w:t>
      </w:r>
      <w:r>
        <w:rPr>
          <w:rFonts w:ascii="Arial" w:hAnsi="Arial" w:eastAsia="Arial" w:cs="Arial"/>
        </w:rPr>
        <w:t>,</w:t>
      </w:r>
      <w:r>
        <w:rPr>
          <w:rFonts w:ascii="宋体" w:hAnsi="宋体" w:eastAsia="宋体" w:cs="宋体"/>
        </w:rPr>
        <w:t>并于当日指定一名长期在证券基金行业工作、熟悉基金行业公私募基金运作规则的调解员担任本案调解员</w:t>
      </w:r>
      <w:r>
        <w:rPr>
          <w:rFonts w:ascii="Arial" w:hAnsi="Arial" w:eastAsia="Arial" w:cs="Arial"/>
        </w:rPr>
        <w:t>.</w:t>
      </w:r>
      <w:r>
        <w:rPr>
          <w:rFonts w:ascii="宋体" w:hAnsi="宋体" w:eastAsia="宋体" w:cs="宋体"/>
        </w:rPr>
        <w:t>该调解员分别与双方当事人进行沟通</w:t>
      </w:r>
      <w:r>
        <w:rPr>
          <w:rFonts w:ascii="Arial" w:hAnsi="Arial" w:eastAsia="Arial" w:cs="Arial"/>
        </w:rPr>
        <w:t>,</w:t>
      </w:r>
      <w:r>
        <w:rPr>
          <w:rFonts w:ascii="宋体" w:hAnsi="宋体" w:eastAsia="宋体" w:cs="宋体"/>
        </w:rPr>
        <w:t>充分了解案情的背景和经过</w:t>
      </w:r>
      <w:r>
        <w:rPr>
          <w:rFonts w:ascii="Arial" w:hAnsi="Arial" w:eastAsia="Arial" w:cs="Arial"/>
        </w:rPr>
        <w:t>.</w:t>
      </w:r>
      <w:r>
        <w:rPr>
          <w:rFonts w:ascii="宋体" w:hAnsi="宋体" w:eastAsia="宋体" w:cs="宋体"/>
        </w:rPr>
        <w:t>通过与</w:t>
      </w:r>
      <w:r>
        <w:rPr>
          <w:rFonts w:ascii="Arial" w:hAnsi="Arial" w:eastAsia="Arial" w:cs="Arial"/>
        </w:rPr>
        <w:t>A</w:t>
      </w:r>
      <w:r>
        <w:rPr>
          <w:rFonts w:ascii="宋体" w:hAnsi="宋体" w:eastAsia="宋体" w:cs="宋体"/>
        </w:rPr>
        <w:t>私募基金管理人面对面沟通</w:t>
      </w:r>
      <w:r>
        <w:rPr>
          <w:rFonts w:ascii="Arial" w:hAnsi="Arial" w:eastAsia="Arial" w:cs="Arial"/>
        </w:rPr>
        <w:t>,</w:t>
      </w:r>
      <w:r>
        <w:rPr>
          <w:rFonts w:ascii="宋体" w:hAnsi="宋体" w:eastAsia="宋体" w:cs="宋体"/>
        </w:rPr>
        <w:t>同时考虑投资者</w:t>
      </w:r>
      <w:r>
        <w:rPr>
          <w:rFonts w:ascii="Arial" w:hAnsi="Arial" w:eastAsia="Arial" w:cs="Arial"/>
        </w:rPr>
        <w:t>B</w:t>
      </w:r>
      <w:r>
        <w:rPr>
          <w:rFonts w:ascii="宋体" w:hAnsi="宋体" w:eastAsia="宋体" w:cs="宋体"/>
        </w:rPr>
        <w:t>在异地</w:t>
      </w:r>
      <w:r>
        <w:rPr>
          <w:rFonts w:ascii="Arial" w:hAnsi="Arial" w:eastAsia="Arial" w:cs="Arial"/>
        </w:rPr>
        <w:t>,</w:t>
      </w:r>
      <w:r>
        <w:rPr>
          <w:rFonts w:ascii="宋体" w:hAnsi="宋体" w:eastAsia="宋体" w:cs="宋体"/>
        </w:rPr>
        <w:t>本着方便投资人减少交通成本支出</w:t>
      </w:r>
      <w:r>
        <w:rPr>
          <w:rFonts w:ascii="Arial" w:hAnsi="Arial" w:eastAsia="Arial" w:cs="Arial"/>
        </w:rPr>
        <w:t>,</w:t>
      </w:r>
      <w:r>
        <w:rPr>
          <w:rFonts w:ascii="宋体" w:hAnsi="宋体" w:eastAsia="宋体" w:cs="宋体"/>
        </w:rPr>
        <w:t>与投资</w:t>
      </w:r>
    </w:p>
    <w:p>
      <w:pPr>
        <w:numPr>
          <w:ilvl w:val="0"/>
          <w:numId w:val="1"/>
        </w:numPr>
        <w:tabs>
          <w:tab w:val="left" w:pos="258"/>
        </w:tabs>
        <w:spacing w:line="395" w:lineRule="exact"/>
        <w:jc w:val="both"/>
        <w:rPr>
          <w:rFonts w:ascii="宋体" w:hAnsi="宋体" w:eastAsia="宋体" w:cs="宋体"/>
        </w:rPr>
      </w:pPr>
      <w:r>
        <w:rPr>
          <w:rFonts w:ascii="Arial" w:hAnsi="Arial" w:eastAsia="Arial" w:cs="Arial"/>
        </w:rPr>
        <w:t>B</w:t>
      </w:r>
      <w:r>
        <w:rPr>
          <w:rFonts w:ascii="宋体" w:hAnsi="宋体" w:eastAsia="宋体" w:cs="宋体"/>
        </w:rPr>
        <w:t>主要通过电话沟通</w:t>
      </w:r>
      <w:r>
        <w:rPr>
          <w:rFonts w:ascii="Arial" w:hAnsi="Arial" w:eastAsia="Arial" w:cs="Arial"/>
        </w:rPr>
        <w:t>,</w:t>
      </w:r>
      <w:r>
        <w:rPr>
          <w:rFonts w:ascii="宋体" w:hAnsi="宋体" w:eastAsia="宋体" w:cs="宋体"/>
        </w:rPr>
        <w:t>了解双方主要的调解要求以及达成共识的关键点</w:t>
      </w:r>
      <w:r>
        <w:rPr>
          <w:rFonts w:ascii="Arial" w:hAnsi="Arial" w:eastAsia="Arial" w:cs="Arial"/>
        </w:rPr>
        <w:t>,</w:t>
      </w:r>
      <w:r>
        <w:rPr>
          <w:rFonts w:ascii="宋体" w:hAnsi="宋体" w:eastAsia="宋体" w:cs="宋体"/>
        </w:rPr>
        <w:t>厘清双方各自的责任和义务</w:t>
      </w:r>
      <w:r>
        <w:rPr>
          <w:rFonts w:ascii="Arial" w:hAnsi="Arial" w:eastAsia="Arial" w:cs="Arial"/>
        </w:rPr>
        <w:t>,</w:t>
      </w:r>
      <w:r>
        <w:rPr>
          <w:rFonts w:ascii="宋体" w:hAnsi="宋体" w:eastAsia="宋体" w:cs="宋体"/>
        </w:rPr>
        <w:t>阐明基金运作的规范要求</w:t>
      </w:r>
      <w:r>
        <w:rPr>
          <w:rFonts w:ascii="Arial" w:hAnsi="Arial" w:eastAsia="Arial" w:cs="Arial"/>
        </w:rPr>
        <w:t>,</w:t>
      </w:r>
      <w:r>
        <w:rPr>
          <w:rFonts w:ascii="宋体" w:hAnsi="宋体" w:eastAsia="宋体" w:cs="宋体"/>
        </w:rPr>
        <w:t>并将双方提出的主要调解要求记录下来</w:t>
      </w:r>
      <w:r>
        <w:rPr>
          <w:rFonts w:ascii="Arial" w:hAnsi="Arial" w:eastAsia="Arial" w:cs="Arial"/>
        </w:rPr>
        <w:t>,</w:t>
      </w:r>
      <w:r>
        <w:rPr>
          <w:rFonts w:ascii="宋体" w:hAnsi="宋体" w:eastAsia="宋体" w:cs="宋体"/>
        </w:rPr>
        <w:t>形成和解协议草案</w:t>
      </w:r>
      <w:r>
        <w:rPr>
          <w:rFonts w:ascii="Arial" w:hAnsi="Arial" w:eastAsia="Arial" w:cs="Arial"/>
        </w:rPr>
        <w:t>,</w:t>
      </w:r>
      <w:r>
        <w:rPr>
          <w:rFonts w:ascii="宋体" w:hAnsi="宋体" w:eastAsia="宋体" w:cs="宋体"/>
        </w:rPr>
        <w:t>用邮件方式分别发给各方</w:t>
      </w:r>
      <w:r>
        <w:rPr>
          <w:rFonts w:ascii="Arial" w:hAnsi="Arial" w:eastAsia="Arial" w:cs="Arial"/>
        </w:rPr>
        <w:t>,</w:t>
      </w:r>
      <w:r>
        <w:rPr>
          <w:rFonts w:ascii="宋体" w:hAnsi="宋体" w:eastAsia="宋体" w:cs="宋体"/>
        </w:rPr>
        <w:t>由各方在此基础上提出修改意见</w:t>
      </w:r>
      <w:r>
        <w:rPr>
          <w:rFonts w:ascii="Arial" w:hAnsi="Arial" w:eastAsia="Arial" w:cs="Arial"/>
        </w:rPr>
        <w:t>,</w:t>
      </w:r>
      <w:r>
        <w:rPr>
          <w:rFonts w:ascii="宋体" w:hAnsi="宋体" w:eastAsia="宋体" w:cs="宋体"/>
        </w:rPr>
        <w:t>意见分歧大的</w:t>
      </w:r>
      <w:r>
        <w:rPr>
          <w:rFonts w:ascii="Arial" w:hAnsi="Arial" w:eastAsia="Arial" w:cs="Arial"/>
        </w:rPr>
        <w:t>,</w:t>
      </w:r>
      <w:r>
        <w:rPr>
          <w:rFonts w:ascii="宋体" w:hAnsi="宋体" w:eastAsia="宋体" w:cs="宋体"/>
        </w:rPr>
        <w:t>再通过电话沟通</w:t>
      </w:r>
      <w:r>
        <w:rPr>
          <w:rFonts w:ascii="Arial" w:hAnsi="Arial" w:eastAsia="Arial" w:cs="Arial"/>
        </w:rPr>
        <w:t>,</w:t>
      </w:r>
      <w:r>
        <w:rPr>
          <w:rFonts w:ascii="宋体" w:hAnsi="宋体" w:eastAsia="宋体" w:cs="宋体"/>
        </w:rPr>
        <w:t>说明事实和道理</w:t>
      </w:r>
      <w:r>
        <w:rPr>
          <w:rFonts w:ascii="Arial" w:hAnsi="Arial" w:eastAsia="Arial" w:cs="Arial"/>
        </w:rPr>
        <w:t>,</w:t>
      </w:r>
      <w:r>
        <w:rPr>
          <w:rFonts w:ascii="宋体" w:hAnsi="宋体" w:eastAsia="宋体" w:cs="宋体"/>
        </w:rPr>
        <w:t>经过多轮邮件电话沟通</w:t>
      </w:r>
      <w:r>
        <w:rPr>
          <w:rFonts w:ascii="Arial" w:hAnsi="Arial" w:eastAsia="Arial" w:cs="Arial"/>
        </w:rPr>
        <w:t>,</w:t>
      </w:r>
      <w:r>
        <w:rPr>
          <w:rFonts w:ascii="宋体" w:hAnsi="宋体" w:eastAsia="宋体" w:cs="宋体"/>
        </w:rPr>
        <w:t>最终双方就和解内容达成一致</w:t>
      </w:r>
      <w:r>
        <w:rPr>
          <w:rFonts w:ascii="Arial" w:hAnsi="Arial" w:eastAsia="Arial" w:cs="Arial"/>
        </w:rPr>
        <w:t>.</w:t>
      </w:r>
    </w:p>
    <w:p>
      <w:pPr>
        <w:spacing w:line="1" w:lineRule="exact"/>
        <w:rPr>
          <w:rFonts w:ascii="宋体" w:hAnsi="宋体" w:eastAsia="宋体" w:cs="宋体"/>
        </w:rPr>
      </w:pPr>
    </w:p>
    <w:p>
      <w:pPr>
        <w:spacing w:line="353" w:lineRule="exact"/>
        <w:ind w:right="120" w:firstLine="477"/>
        <w:jc w:val="both"/>
        <w:rPr>
          <w:rFonts w:ascii="宋体" w:hAnsi="宋体" w:eastAsia="宋体" w:cs="宋体"/>
        </w:rPr>
      </w:pPr>
      <w:r>
        <w:rPr>
          <w:rFonts w:ascii="宋体" w:hAnsi="宋体" w:eastAsia="宋体" w:cs="宋体"/>
        </w:rPr>
        <w:t>经过当面、电话及邮件沟通</w:t>
      </w:r>
      <w:r>
        <w:rPr>
          <w:rFonts w:ascii="Arial" w:hAnsi="Arial" w:eastAsia="Arial" w:cs="Arial"/>
        </w:rPr>
        <w:t>,</w:t>
      </w:r>
      <w:r>
        <w:rPr>
          <w:rFonts w:ascii="宋体" w:hAnsi="宋体" w:eastAsia="宋体" w:cs="宋体"/>
        </w:rPr>
        <w:t>发现</w:t>
      </w:r>
      <w:r>
        <w:rPr>
          <w:rFonts w:ascii="Arial" w:hAnsi="Arial" w:eastAsia="Arial" w:cs="Arial"/>
        </w:rPr>
        <w:t>A</w:t>
      </w:r>
      <w:r>
        <w:rPr>
          <w:rFonts w:ascii="宋体" w:hAnsi="宋体" w:eastAsia="宋体" w:cs="宋体"/>
        </w:rPr>
        <w:t>私募基金管理人在收到资管计划管理人关于资管计划投资策略调整及相关措施说明后</w:t>
      </w:r>
      <w:r>
        <w:rPr>
          <w:rFonts w:ascii="Arial" w:hAnsi="Arial" w:eastAsia="Arial" w:cs="Arial"/>
        </w:rPr>
        <w:t>,</w:t>
      </w:r>
      <w:r>
        <w:rPr>
          <w:rFonts w:ascii="宋体" w:hAnsi="宋体" w:eastAsia="宋体" w:cs="宋体"/>
        </w:rPr>
        <w:t>虽曾就投资策略调整方案与投资者</w:t>
      </w:r>
      <w:r>
        <w:rPr>
          <w:rFonts w:ascii="Arial" w:hAnsi="Arial" w:eastAsia="Arial" w:cs="Arial"/>
        </w:rPr>
        <w:t>B</w:t>
      </w:r>
      <w:r>
        <w:rPr>
          <w:rFonts w:ascii="宋体" w:hAnsi="宋体" w:eastAsia="宋体" w:cs="宋体"/>
        </w:rPr>
        <w:t>进行过沟通</w:t>
      </w:r>
      <w:r>
        <w:rPr>
          <w:rFonts w:ascii="Arial" w:hAnsi="Arial" w:eastAsia="Arial" w:cs="Arial"/>
        </w:rPr>
        <w:t>,</w:t>
      </w:r>
      <w:r>
        <w:rPr>
          <w:rFonts w:ascii="宋体" w:hAnsi="宋体" w:eastAsia="宋体" w:cs="宋体"/>
        </w:rPr>
        <w:t>但未取得投资者</w:t>
      </w:r>
      <w:r>
        <w:rPr>
          <w:rFonts w:ascii="Arial" w:hAnsi="Arial" w:eastAsia="Arial" w:cs="Arial"/>
        </w:rPr>
        <w:t>B</w:t>
      </w:r>
      <w:r>
        <w:rPr>
          <w:rFonts w:ascii="宋体" w:hAnsi="宋体" w:eastAsia="宋体" w:cs="宋体"/>
        </w:rPr>
        <w:t>的书面确认</w:t>
      </w:r>
      <w:r>
        <w:rPr>
          <w:rFonts w:ascii="Arial" w:hAnsi="Arial" w:eastAsia="Arial" w:cs="Arial"/>
        </w:rPr>
        <w:t>.</w:t>
      </w:r>
      <w:r>
        <w:rPr>
          <w:rFonts w:ascii="宋体" w:hAnsi="宋体" w:eastAsia="宋体" w:cs="宋体"/>
        </w:rPr>
        <w:t>投资策略调整</w:t>
      </w:r>
      <w:r>
        <w:rPr>
          <w:rFonts w:ascii="Arial" w:hAnsi="Arial" w:eastAsia="Arial" w:cs="Arial"/>
        </w:rPr>
        <w:t>,</w:t>
      </w:r>
      <w:r>
        <w:rPr>
          <w:rFonts w:ascii="宋体" w:hAnsi="宋体" w:eastAsia="宋体" w:cs="宋体"/>
        </w:rPr>
        <w:t>属于资管计划合同条款的重大变更</w:t>
      </w:r>
      <w:r>
        <w:rPr>
          <w:rFonts w:ascii="Arial" w:hAnsi="Arial" w:eastAsia="Arial" w:cs="Arial"/>
        </w:rPr>
        <w:t>,A</w:t>
      </w:r>
      <w:r>
        <w:rPr>
          <w:rFonts w:ascii="宋体" w:hAnsi="宋体" w:eastAsia="宋体" w:cs="宋体"/>
        </w:rPr>
        <w:t>私募基金管理人应当取得全体私募基金投资</w:t>
      </w:r>
    </w:p>
    <w:p>
      <w:pPr>
        <w:spacing w:line="5" w:lineRule="exact"/>
        <w:rPr>
          <w:sz w:val="20"/>
          <w:szCs w:val="20"/>
        </w:rPr>
      </w:pPr>
    </w:p>
    <w:p>
      <w:pPr>
        <w:spacing w:line="417" w:lineRule="exact"/>
        <w:jc w:val="both"/>
        <w:rPr>
          <w:sz w:val="20"/>
          <w:szCs w:val="20"/>
        </w:rPr>
      </w:pPr>
      <w:r>
        <w:rPr>
          <w:rFonts w:ascii="宋体" w:hAnsi="宋体" w:eastAsia="宋体" w:cs="宋体"/>
        </w:rPr>
        <w:t>人的书面确认后</w:t>
      </w:r>
      <w:r>
        <w:rPr>
          <w:rFonts w:ascii="Arial" w:hAnsi="Arial" w:eastAsia="Arial" w:cs="Arial"/>
        </w:rPr>
        <w:t>,</w:t>
      </w:r>
      <w:r>
        <w:rPr>
          <w:rFonts w:ascii="宋体" w:hAnsi="宋体" w:eastAsia="宋体" w:cs="宋体"/>
        </w:rPr>
        <w:t>方可代表私募基金同意资管计划投资策略的调整</w:t>
      </w:r>
      <w:r>
        <w:rPr>
          <w:rFonts w:ascii="Arial" w:hAnsi="Arial" w:eastAsia="Arial" w:cs="Arial"/>
        </w:rPr>
        <w:t>.</w:t>
      </w:r>
      <w:r>
        <w:rPr>
          <w:rFonts w:ascii="宋体" w:hAnsi="宋体" w:eastAsia="宋体" w:cs="宋体"/>
        </w:rPr>
        <w:t>而对于资管计划劣后级份额实际赎回净值</w:t>
      </w:r>
      <w:r>
        <w:rPr>
          <w:rFonts w:ascii="Arial" w:hAnsi="Arial" w:eastAsia="Arial" w:cs="Arial"/>
        </w:rPr>
        <w:t xml:space="preserve"> (</w:t>
      </w:r>
      <w:r>
        <w:rPr>
          <w:rFonts w:ascii="宋体" w:hAnsi="宋体" w:eastAsia="宋体" w:cs="宋体"/>
        </w:rPr>
        <w:t>０８８４元</w:t>
      </w:r>
      <w:r>
        <w:rPr>
          <w:rFonts w:ascii="Arial" w:hAnsi="Arial" w:eastAsia="Arial" w:cs="Arial"/>
        </w:rPr>
        <w:t>)</w:t>
      </w:r>
    </w:p>
    <w:p>
      <w:pPr>
        <w:sectPr>
          <w:pgSz w:w="8500" w:h="11339"/>
          <w:pgMar w:top="1306" w:right="884" w:bottom="517" w:left="1000" w:header="0" w:footer="0" w:gutter="0"/>
          <w:cols w:equalWidth="0" w:num="1">
            <w:col w:w="6620"/>
          </w:cols>
        </w:sectPr>
      </w:pPr>
    </w:p>
    <w:p>
      <w:pPr>
        <w:spacing w:line="231" w:lineRule="exact"/>
        <w:ind w:left="100"/>
        <w:rPr>
          <w:sz w:val="20"/>
          <w:szCs w:val="20"/>
        </w:rPr>
      </w:pPr>
      <w:r>
        <w:rPr>
          <w:rFonts w:ascii="Arial" w:hAnsi="Arial" w:eastAsia="Arial" w:cs="Arial"/>
          <w:sz w:val="19"/>
          <w:szCs w:val="19"/>
        </w:rPr>
        <w:t>—</w:t>
      </w:r>
      <w:r>
        <w:rPr>
          <w:rFonts w:ascii="宋体" w:hAnsi="宋体" w:eastAsia="宋体" w:cs="宋体"/>
          <w:sz w:val="19"/>
          <w:szCs w:val="19"/>
        </w:rPr>
        <w:t>３０</w:t>
      </w:r>
      <w:r>
        <w:rPr>
          <w:rFonts w:ascii="Arial" w:hAnsi="Arial" w:eastAsia="Arial" w:cs="Arial"/>
          <w:sz w:val="19"/>
          <w:szCs w:val="19"/>
        </w:rPr>
        <w:t>—</w:t>
      </w:r>
    </w:p>
    <w:p>
      <w:pPr>
        <w:sectPr>
          <w:type w:val="continuous"/>
          <w:pgSz w:w="8500" w:h="11339"/>
          <w:pgMar w:top="1306" w:right="884" w:bottom="517" w:left="1000" w:header="0" w:footer="0" w:gutter="0"/>
          <w:cols w:equalWidth="0" w:num="1">
            <w:col w:w="6620"/>
          </w:cols>
        </w:sectPr>
      </w:pPr>
    </w:p>
    <w:p>
      <w:pPr>
        <w:spacing w:line="385" w:lineRule="exact"/>
        <w:ind w:firstLine="39"/>
        <w:jc w:val="both"/>
        <w:rPr>
          <w:sz w:val="20"/>
          <w:szCs w:val="20"/>
        </w:rPr>
      </w:pPr>
      <w:bookmarkStart w:id="2" w:name="page33"/>
      <w:bookmarkEnd w:id="2"/>
      <w:r>
        <w:rPr>
          <w:rFonts w:ascii="宋体" w:hAnsi="宋体" w:eastAsia="宋体" w:cs="宋体"/>
        </w:rPr>
        <w:t>高于此前预测的赎回净值</w:t>
      </w:r>
      <w:r>
        <w:rPr>
          <w:rFonts w:ascii="Arial" w:hAnsi="Arial" w:eastAsia="Arial" w:cs="Arial"/>
        </w:rPr>
        <w:t xml:space="preserve"> (</w:t>
      </w:r>
      <w:r>
        <w:rPr>
          <w:rFonts w:ascii="宋体" w:hAnsi="宋体" w:eastAsia="宋体" w:cs="宋体"/>
        </w:rPr>
        <w:t>０７２６元</w:t>
      </w:r>
      <w:r>
        <w:rPr>
          <w:rFonts w:ascii="Arial" w:hAnsi="Arial" w:eastAsia="Arial" w:cs="Arial"/>
        </w:rPr>
        <w:t>,</w:t>
      </w:r>
      <w:r>
        <w:rPr>
          <w:rFonts w:ascii="宋体" w:hAnsi="宋体" w:eastAsia="宋体" w:cs="宋体"/>
        </w:rPr>
        <w:t>净值差主要由于实际赎回日组合资产实际净值高于预测</w:t>
      </w:r>
      <w:r>
        <w:rPr>
          <w:rFonts w:ascii="Arial" w:hAnsi="Arial" w:eastAsia="Arial" w:cs="Arial"/>
        </w:rPr>
        <w:t>,</w:t>
      </w:r>
      <w:r>
        <w:rPr>
          <w:rFonts w:ascii="宋体" w:hAnsi="宋体" w:eastAsia="宋体" w:cs="宋体"/>
        </w:rPr>
        <w:t>以及经各方协商一致免收劣后提前赎回罚息以及资产管理人退还管理费而致</w:t>
      </w:r>
      <w:r>
        <w:rPr>
          <w:rFonts w:ascii="Arial" w:hAnsi="Arial" w:eastAsia="Arial" w:cs="Arial"/>
        </w:rPr>
        <w:t>),A</w:t>
      </w:r>
      <w:r>
        <w:rPr>
          <w:rFonts w:ascii="宋体" w:hAnsi="宋体" w:eastAsia="宋体" w:cs="宋体"/>
        </w:rPr>
        <w:t>私募基金管理人有义务及时将相关情况提前告知投资者</w:t>
      </w:r>
      <w:r>
        <w:rPr>
          <w:rFonts w:ascii="Arial" w:hAnsi="Arial" w:eastAsia="Arial" w:cs="Arial"/>
        </w:rPr>
        <w:t>B.</w:t>
      </w:r>
      <w:r>
        <w:rPr>
          <w:rFonts w:ascii="宋体" w:hAnsi="宋体" w:eastAsia="宋体" w:cs="宋体"/>
        </w:rPr>
        <w:t>８月６日部分私募投资基金投资人赎回了基金份额</w:t>
      </w:r>
      <w:r>
        <w:rPr>
          <w:rFonts w:ascii="Arial" w:hAnsi="Arial" w:eastAsia="Arial" w:cs="Arial"/>
        </w:rPr>
        <w:t>,</w:t>
      </w:r>
      <w:r>
        <w:rPr>
          <w:rFonts w:ascii="宋体" w:hAnsi="宋体" w:eastAsia="宋体" w:cs="宋体"/>
        </w:rPr>
        <w:t>份额净值为０８８４元</w:t>
      </w:r>
      <w:r>
        <w:rPr>
          <w:rFonts w:ascii="Arial" w:hAnsi="Arial" w:eastAsia="Arial" w:cs="Arial"/>
        </w:rPr>
        <w:t>,</w:t>
      </w:r>
      <w:r>
        <w:rPr>
          <w:rFonts w:ascii="宋体" w:hAnsi="宋体" w:eastAsia="宋体" w:cs="宋体"/>
        </w:rPr>
        <w:t>赎回款到账日为８月１４日</w:t>
      </w:r>
      <w:r>
        <w:rPr>
          <w:rFonts w:ascii="Arial" w:hAnsi="Arial" w:eastAsia="Arial" w:cs="Arial"/>
        </w:rPr>
        <w:t>.</w:t>
      </w:r>
      <w:r>
        <w:rPr>
          <w:rFonts w:ascii="宋体" w:hAnsi="宋体" w:eastAsia="宋体" w:cs="宋体"/>
        </w:rPr>
        <w:t>投资者</w:t>
      </w:r>
      <w:r>
        <w:rPr>
          <w:rFonts w:ascii="Arial" w:hAnsi="Arial" w:eastAsia="Arial" w:cs="Arial"/>
        </w:rPr>
        <w:t>B</w:t>
      </w:r>
      <w:r>
        <w:rPr>
          <w:rFonts w:ascii="宋体" w:hAnsi="宋体" w:eastAsia="宋体" w:cs="宋体"/>
        </w:rPr>
        <w:t>对于资管计划投资策略的调整是知悉了解的</w:t>
      </w:r>
      <w:r>
        <w:rPr>
          <w:rFonts w:ascii="Arial" w:hAnsi="Arial" w:eastAsia="Arial" w:cs="Arial"/>
        </w:rPr>
        <w:t>,</w:t>
      </w:r>
      <w:r>
        <w:rPr>
          <w:rFonts w:ascii="宋体" w:hAnsi="宋体" w:eastAsia="宋体" w:cs="宋体"/>
        </w:rPr>
        <w:t>也有义务作出书面回应</w:t>
      </w:r>
      <w:r>
        <w:rPr>
          <w:rFonts w:ascii="Arial" w:hAnsi="Arial" w:eastAsia="Arial" w:cs="Arial"/>
        </w:rPr>
        <w:t>,</w:t>
      </w:r>
      <w:r>
        <w:rPr>
          <w:rFonts w:ascii="宋体" w:hAnsi="宋体" w:eastAsia="宋体" w:cs="宋体"/>
        </w:rPr>
        <w:t>明确同意或者不同意</w:t>
      </w:r>
      <w:r>
        <w:rPr>
          <w:rFonts w:ascii="Arial" w:hAnsi="Arial" w:eastAsia="Arial" w:cs="Arial"/>
        </w:rPr>
        <w:t>,</w:t>
      </w:r>
      <w:r>
        <w:rPr>
          <w:rFonts w:ascii="宋体" w:hAnsi="宋体" w:eastAsia="宋体" w:cs="宋体"/>
        </w:rPr>
        <w:t>而且在纠纷产生之前</w:t>
      </w:r>
      <w:r>
        <w:rPr>
          <w:rFonts w:ascii="Arial" w:hAnsi="Arial" w:eastAsia="Arial" w:cs="Arial"/>
        </w:rPr>
        <w:t>,</w:t>
      </w:r>
      <w:r>
        <w:rPr>
          <w:rFonts w:ascii="宋体" w:hAnsi="宋体" w:eastAsia="宋体" w:cs="宋体"/>
        </w:rPr>
        <w:t>投资者</w:t>
      </w:r>
      <w:r>
        <w:rPr>
          <w:rFonts w:ascii="Arial" w:hAnsi="Arial" w:eastAsia="Arial" w:cs="Arial"/>
        </w:rPr>
        <w:t>B</w:t>
      </w:r>
      <w:r>
        <w:rPr>
          <w:rFonts w:ascii="宋体" w:hAnsi="宋体" w:eastAsia="宋体" w:cs="宋体"/>
        </w:rPr>
        <w:t>未就投资策略调整及相关处理措施</w:t>
      </w:r>
      <w:r>
        <w:rPr>
          <w:rFonts w:ascii="Arial" w:hAnsi="Arial" w:eastAsia="Arial" w:cs="Arial"/>
        </w:rPr>
        <w:t>,</w:t>
      </w:r>
      <w:r>
        <w:rPr>
          <w:rFonts w:ascii="宋体" w:hAnsi="宋体" w:eastAsia="宋体" w:cs="宋体"/>
        </w:rPr>
        <w:t>以任何形式提出异议</w:t>
      </w:r>
      <w:r>
        <w:rPr>
          <w:rFonts w:ascii="Arial" w:hAnsi="Arial" w:eastAsia="Arial" w:cs="Arial"/>
        </w:rPr>
        <w:t>.</w:t>
      </w:r>
      <w:r>
        <w:rPr>
          <w:rFonts w:ascii="宋体" w:hAnsi="宋体" w:eastAsia="宋体" w:cs="宋体"/>
        </w:rPr>
        <w:t>此外</w:t>
      </w:r>
      <w:r>
        <w:rPr>
          <w:rFonts w:ascii="Arial" w:hAnsi="Arial" w:eastAsia="Arial" w:cs="Arial"/>
        </w:rPr>
        <w:t>,</w:t>
      </w:r>
      <w:r>
        <w:rPr>
          <w:rFonts w:ascii="宋体" w:hAnsi="宋体" w:eastAsia="宋体" w:cs="宋体"/>
        </w:rPr>
        <w:t>由于私募投资基金是投资于资管计划</w:t>
      </w:r>
      <w:r>
        <w:rPr>
          <w:rFonts w:ascii="Arial" w:hAnsi="Arial" w:eastAsia="Arial" w:cs="Arial"/>
        </w:rPr>
        <w:t>,</w:t>
      </w:r>
      <w:r>
        <w:rPr>
          <w:rFonts w:ascii="宋体" w:hAnsi="宋体" w:eastAsia="宋体" w:cs="宋体"/>
        </w:rPr>
        <w:t>私募投资基金份额的赎回有赖于资管计划份额的赎回</w:t>
      </w:r>
      <w:r>
        <w:rPr>
          <w:rFonts w:ascii="Arial" w:hAnsi="Arial" w:eastAsia="Arial" w:cs="Arial"/>
        </w:rPr>
        <w:t>,</w:t>
      </w:r>
      <w:r>
        <w:rPr>
          <w:rFonts w:ascii="宋体" w:hAnsi="宋体" w:eastAsia="宋体" w:cs="宋体"/>
        </w:rPr>
        <w:t>因此</w:t>
      </w:r>
      <w:r>
        <w:rPr>
          <w:rFonts w:ascii="Arial" w:hAnsi="Arial" w:eastAsia="Arial" w:cs="Arial"/>
        </w:rPr>
        <w:t>A</w:t>
      </w:r>
      <w:r>
        <w:rPr>
          <w:rFonts w:ascii="宋体" w:hAnsi="宋体" w:eastAsia="宋体" w:cs="宋体"/>
        </w:rPr>
        <w:t>私募基金管理人需要与资管计划管理人进行沟通</w:t>
      </w:r>
      <w:r>
        <w:rPr>
          <w:rFonts w:ascii="Arial" w:hAnsi="Arial" w:eastAsia="Arial" w:cs="Arial"/>
        </w:rPr>
        <w:t>,</w:t>
      </w:r>
      <w:r>
        <w:rPr>
          <w:rFonts w:ascii="宋体" w:hAnsi="宋体" w:eastAsia="宋体" w:cs="宋体"/>
        </w:rPr>
        <w:t>取得资管计划管理人的支持</w:t>
      </w:r>
      <w:r>
        <w:rPr>
          <w:rFonts w:ascii="Arial" w:hAnsi="Arial" w:eastAsia="Arial" w:cs="Arial"/>
        </w:rPr>
        <w:t>,</w:t>
      </w:r>
      <w:r>
        <w:rPr>
          <w:rFonts w:ascii="宋体" w:hAnsi="宋体" w:eastAsia="宋体" w:cs="宋体"/>
        </w:rPr>
        <w:t>方能配合投资者</w:t>
      </w:r>
      <w:r>
        <w:rPr>
          <w:rFonts w:ascii="Arial" w:hAnsi="Arial" w:eastAsia="Arial" w:cs="Arial"/>
        </w:rPr>
        <w:t>B</w:t>
      </w:r>
      <w:r>
        <w:rPr>
          <w:rFonts w:ascii="宋体" w:hAnsi="宋体" w:eastAsia="宋体" w:cs="宋体"/>
        </w:rPr>
        <w:t>赎回私募投资基金份额</w:t>
      </w:r>
      <w:r>
        <w:rPr>
          <w:rFonts w:ascii="Arial" w:hAnsi="Arial" w:eastAsia="Arial" w:cs="Arial"/>
        </w:rPr>
        <w:t>.</w:t>
      </w:r>
    </w:p>
    <w:p>
      <w:pPr>
        <w:spacing w:line="200" w:lineRule="exact"/>
        <w:rPr>
          <w:sz w:val="20"/>
          <w:szCs w:val="20"/>
        </w:rPr>
      </w:pPr>
    </w:p>
    <w:p>
      <w:pPr>
        <w:spacing w:line="200" w:lineRule="exact"/>
        <w:rPr>
          <w:sz w:val="20"/>
          <w:szCs w:val="20"/>
        </w:rPr>
      </w:pPr>
    </w:p>
    <w:p>
      <w:pPr>
        <w:spacing w:line="241" w:lineRule="exact"/>
        <w:rPr>
          <w:sz w:val="20"/>
          <w:szCs w:val="20"/>
        </w:rPr>
      </w:pPr>
    </w:p>
    <w:p>
      <w:pPr>
        <w:spacing w:line="375" w:lineRule="exact"/>
        <w:ind w:left="40" w:right="60" w:firstLine="477"/>
        <w:jc w:val="both"/>
        <w:rPr>
          <w:sz w:val="20"/>
          <w:szCs w:val="20"/>
        </w:rPr>
      </w:pPr>
      <w:r>
        <w:rPr>
          <w:rFonts w:ascii="宋体" w:hAnsi="宋体" w:eastAsia="宋体" w:cs="宋体"/>
        </w:rPr>
        <w:t>基于上述事实和理由</w:t>
      </w:r>
      <w:r>
        <w:rPr>
          <w:rFonts w:ascii="Arial" w:hAnsi="Arial" w:eastAsia="Arial" w:cs="Arial"/>
        </w:rPr>
        <w:t>,</w:t>
      </w:r>
      <w:r>
        <w:rPr>
          <w:rFonts w:ascii="宋体" w:hAnsi="宋体" w:eastAsia="宋体" w:cs="宋体"/>
        </w:rPr>
        <w:t>调解员建议投资者</w:t>
      </w:r>
      <w:r>
        <w:rPr>
          <w:rFonts w:ascii="Arial" w:hAnsi="Arial" w:eastAsia="Arial" w:cs="Arial"/>
        </w:rPr>
        <w:t>B</w:t>
      </w:r>
      <w:r>
        <w:rPr>
          <w:rFonts w:ascii="宋体" w:hAnsi="宋体" w:eastAsia="宋体" w:cs="宋体"/>
        </w:rPr>
        <w:t>充分考虑</w:t>
      </w:r>
      <w:r>
        <w:rPr>
          <w:rFonts w:ascii="Arial" w:hAnsi="Arial" w:eastAsia="Arial" w:cs="Arial"/>
        </w:rPr>
        <w:t>A</w:t>
      </w:r>
      <w:r>
        <w:rPr>
          <w:rFonts w:ascii="宋体" w:hAnsi="宋体" w:eastAsia="宋体" w:cs="宋体"/>
        </w:rPr>
        <w:t>私募基金管理人提出的抚慰金及份额退出的操作方案</w:t>
      </w:r>
      <w:r>
        <w:rPr>
          <w:rFonts w:ascii="Arial" w:hAnsi="Arial" w:eastAsia="Arial" w:cs="Arial"/>
        </w:rPr>
        <w:t>,</w:t>
      </w:r>
      <w:r>
        <w:rPr>
          <w:rFonts w:ascii="宋体" w:hAnsi="宋体" w:eastAsia="宋体" w:cs="宋体"/>
        </w:rPr>
        <w:t>抚慰金足以覆盖投资者</w:t>
      </w:r>
      <w:r>
        <w:rPr>
          <w:rFonts w:ascii="Arial" w:hAnsi="Arial" w:eastAsia="Arial" w:cs="Arial"/>
        </w:rPr>
        <w:t>B</w:t>
      </w:r>
      <w:r>
        <w:rPr>
          <w:rFonts w:ascii="宋体" w:hAnsi="宋体" w:eastAsia="宋体" w:cs="宋体"/>
        </w:rPr>
        <w:t>实际赎回或转让</w:t>
      </w:r>
      <w:r>
        <w:rPr>
          <w:rFonts w:ascii="Arial" w:hAnsi="Arial" w:eastAsia="Arial" w:cs="Arial"/>
        </w:rPr>
        <w:t xml:space="preserve"> (</w:t>
      </w:r>
      <w:r>
        <w:rPr>
          <w:rFonts w:ascii="宋体" w:hAnsi="宋体" w:eastAsia="宋体" w:cs="宋体"/>
        </w:rPr>
        <w:t>初步按９月１１日计</w:t>
      </w:r>
      <w:r>
        <w:rPr>
          <w:rFonts w:ascii="Arial" w:hAnsi="Arial" w:eastAsia="Arial" w:cs="Arial"/>
        </w:rPr>
        <w:t>)</w:t>
      </w:r>
      <w:r>
        <w:rPr>
          <w:rFonts w:ascii="宋体" w:hAnsi="宋体" w:eastAsia="宋体" w:cs="宋体"/>
        </w:rPr>
        <w:t>份额的净值与８月６日赎回份额净值的差额、赎回款到账日间隔期</w:t>
      </w:r>
    </w:p>
    <w:p>
      <w:pPr>
        <w:spacing w:line="1" w:lineRule="exact"/>
        <w:rPr>
          <w:sz w:val="20"/>
          <w:szCs w:val="20"/>
        </w:rPr>
      </w:pPr>
    </w:p>
    <w:p>
      <w:pPr>
        <w:numPr>
          <w:ilvl w:val="0"/>
          <w:numId w:val="2"/>
        </w:numPr>
        <w:tabs>
          <w:tab w:val="left" w:pos="400"/>
        </w:tabs>
        <w:spacing w:line="267" w:lineRule="exact"/>
        <w:ind w:left="400" w:hanging="360"/>
        <w:rPr>
          <w:rFonts w:ascii="宋体" w:hAnsi="宋体" w:eastAsia="宋体" w:cs="宋体"/>
        </w:rPr>
      </w:pPr>
      <w:r>
        <w:rPr>
          <w:rFonts w:ascii="Arial" w:hAnsi="Arial" w:eastAsia="Arial" w:cs="Arial"/>
        </w:rPr>
        <w:t>(</w:t>
      </w:r>
      <w:r>
        <w:rPr>
          <w:rFonts w:ascii="宋体" w:hAnsi="宋体" w:eastAsia="宋体" w:cs="宋体"/>
        </w:rPr>
        <w:t>８月１４日至９月１４日</w:t>
      </w:r>
      <w:r>
        <w:rPr>
          <w:rFonts w:ascii="Arial" w:hAnsi="Arial" w:eastAsia="Arial" w:cs="Arial"/>
        </w:rPr>
        <w:t>)</w:t>
      </w:r>
      <w:r>
        <w:rPr>
          <w:rFonts w:ascii="宋体" w:hAnsi="宋体" w:eastAsia="宋体" w:cs="宋体"/>
        </w:rPr>
        <w:t>利息</w:t>
      </w:r>
      <w:r>
        <w:rPr>
          <w:rFonts w:ascii="Arial" w:hAnsi="Arial" w:eastAsia="Arial" w:cs="Arial"/>
        </w:rPr>
        <w:t>,</w:t>
      </w:r>
      <w:r>
        <w:rPr>
          <w:rFonts w:ascii="宋体" w:hAnsi="宋体" w:eastAsia="宋体" w:cs="宋体"/>
        </w:rPr>
        <w:t>以及认购费</w:t>
      </w:r>
      <w:r>
        <w:rPr>
          <w:rFonts w:ascii="Arial" w:hAnsi="Arial" w:eastAsia="Arial" w:cs="Arial"/>
        </w:rPr>
        <w:t>.</w:t>
      </w:r>
    </w:p>
    <w:p>
      <w:pPr>
        <w:spacing w:line="220" w:lineRule="exact"/>
        <w:rPr>
          <w:rFonts w:ascii="宋体" w:hAnsi="宋体" w:eastAsia="宋体" w:cs="宋体"/>
        </w:rPr>
      </w:pPr>
    </w:p>
    <w:p>
      <w:pPr>
        <w:spacing w:line="262" w:lineRule="exact"/>
        <w:ind w:left="520"/>
        <w:rPr>
          <w:rFonts w:ascii="宋体" w:hAnsi="宋体" w:eastAsia="宋体" w:cs="宋体"/>
        </w:rPr>
      </w:pPr>
      <w:r>
        <w:rPr>
          <w:rFonts w:ascii="宋体" w:hAnsi="宋体" w:eastAsia="宋体" w:cs="宋体"/>
        </w:rPr>
        <w:t>最后双方就抚慰金金额和份额退出方案达成一致</w:t>
      </w:r>
      <w:r>
        <w:rPr>
          <w:rFonts w:ascii="Arial" w:hAnsi="Arial" w:eastAsia="Arial" w:cs="Arial"/>
        </w:rPr>
        <w:t>,</w:t>
      </w:r>
      <w:r>
        <w:rPr>
          <w:rFonts w:ascii="宋体" w:hAnsi="宋体" w:eastAsia="宋体" w:cs="宋体"/>
        </w:rPr>
        <w:t>同时投资</w:t>
      </w:r>
    </w:p>
    <w:p>
      <w:pPr>
        <w:spacing w:line="1" w:lineRule="exact"/>
        <w:rPr>
          <w:sz w:val="20"/>
          <w:szCs w:val="20"/>
        </w:rPr>
      </w:pPr>
    </w:p>
    <w:p>
      <w:pPr>
        <w:spacing w:line="469" w:lineRule="exact"/>
        <w:ind w:left="40"/>
        <w:jc w:val="both"/>
        <w:rPr>
          <w:sz w:val="20"/>
          <w:szCs w:val="20"/>
        </w:rPr>
      </w:pPr>
      <w:r>
        <w:rPr>
          <w:rFonts w:ascii="宋体" w:hAnsi="宋体" w:eastAsia="宋体" w:cs="宋体"/>
        </w:rPr>
        <w:t>者</w:t>
      </w:r>
      <w:r>
        <w:rPr>
          <w:rFonts w:ascii="Arial" w:hAnsi="Arial" w:eastAsia="Arial" w:cs="Arial"/>
        </w:rPr>
        <w:t>B</w:t>
      </w:r>
      <w:r>
        <w:rPr>
          <w:rFonts w:ascii="宋体" w:hAnsi="宋体" w:eastAsia="宋体" w:cs="宋体"/>
        </w:rPr>
        <w:t>也承诺撤回对</w:t>
      </w:r>
      <w:r>
        <w:rPr>
          <w:rFonts w:ascii="Arial" w:hAnsi="Arial" w:eastAsia="Arial" w:cs="Arial"/>
        </w:rPr>
        <w:t>A</w:t>
      </w:r>
      <w:r>
        <w:rPr>
          <w:rFonts w:ascii="宋体" w:hAnsi="宋体" w:eastAsia="宋体" w:cs="宋体"/>
        </w:rPr>
        <w:t>私募基金管理人的投诉</w:t>
      </w:r>
      <w:r>
        <w:rPr>
          <w:rFonts w:ascii="Arial" w:hAnsi="Arial" w:eastAsia="Arial" w:cs="Arial"/>
        </w:rPr>
        <w:t>,</w:t>
      </w:r>
      <w:r>
        <w:rPr>
          <w:rFonts w:ascii="宋体" w:hAnsi="宋体" w:eastAsia="宋体" w:cs="宋体"/>
        </w:rPr>
        <w:t>不再就此事追究</w:t>
      </w:r>
      <w:r>
        <w:rPr>
          <w:rFonts w:ascii="Arial" w:hAnsi="Arial" w:eastAsia="Arial" w:cs="Arial"/>
        </w:rPr>
        <w:t>A</w:t>
      </w:r>
      <w:r>
        <w:rPr>
          <w:rFonts w:ascii="宋体" w:hAnsi="宋体" w:eastAsia="宋体" w:cs="宋体"/>
        </w:rPr>
        <w:t>私募基金管理人的责任</w:t>
      </w:r>
      <w:r>
        <w:rPr>
          <w:rFonts w:ascii="Arial" w:hAnsi="Arial" w:eastAsia="Arial" w:cs="Arial"/>
        </w:rPr>
        <w:t>.</w:t>
      </w:r>
      <w:r>
        <w:rPr>
          <w:rFonts w:ascii="宋体" w:hAnsi="宋体" w:eastAsia="宋体" w:cs="宋体"/>
        </w:rPr>
        <w:t>双方于２０１５年９月１５日签署和解协议</w:t>
      </w:r>
      <w:r>
        <w:rPr>
          <w:rFonts w:ascii="Arial" w:hAnsi="Arial" w:eastAsia="Arial" w:cs="Arial"/>
        </w:rPr>
        <w:t>.</w:t>
      </w:r>
    </w:p>
    <w:p>
      <w:pPr>
        <w:sectPr>
          <w:pgSz w:w="8500" w:h="11339"/>
          <w:pgMar w:top="1306" w:right="944" w:bottom="517" w:left="960" w:header="0" w:footer="0" w:gutter="0"/>
          <w:cols w:equalWidth="0" w:num="1">
            <w:col w:w="6600"/>
          </w:cols>
        </w:sectPr>
      </w:pPr>
    </w:p>
    <w:p/>
    <w:bookmarkEnd w:i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00854"/>
    <w:multiLevelType w:val="multilevel"/>
    <w:tmpl w:val="12200854"/>
    <w:lvl w:ilvl="0" w:tentative="0">
      <w:start w:val="1"/>
      <w:numFmt w:val="bullet"/>
      <w:lvlText w:val="者"/>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4DB127F8"/>
    <w:multiLevelType w:val="multilevel"/>
    <w:tmpl w:val="4DB127F8"/>
    <w:lvl w:ilvl="0" w:tentative="0">
      <w:start w:val="1"/>
      <w:numFmt w:val="bullet"/>
      <w:lvlText w:val="间"/>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F6B82"/>
    <w:rsid w:val="6EDF6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2020-02-22T08:10:00Z</dcterms:created>
  <dc:creator>Administrator</dc:creator>
  <cp:lastModifiedBy>Administrator</cp:lastModifiedBy>
  <dcterms:modified xsi:type="dcterms:W3CDTF">2020-02-22T08:10:37Z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