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sz w:val="20"/>
          <w:szCs w:val="20"/>
        </w:rPr>
      </w:pPr>
      <w:r>
        <w:rPr>
          <w:rFonts w:ascii="宋体" w:hAnsi="宋体" w:eastAsia="宋体" w:cs="宋体"/>
          <w:sz w:val="28"/>
          <w:szCs w:val="28"/>
        </w:rPr>
        <w:t>案例６</w:t>
      </w:r>
      <w:r>
        <w:rPr>
          <w:rFonts w:ascii="Arial" w:hAnsi="Arial" w:eastAsia="Arial" w:cs="Arial"/>
          <w:sz w:val="28"/>
          <w:szCs w:val="28"/>
        </w:rPr>
        <w:t>:A</w:t>
      </w:r>
      <w:r>
        <w:rPr>
          <w:rFonts w:ascii="宋体" w:hAnsi="宋体" w:eastAsia="宋体" w:cs="宋体"/>
          <w:sz w:val="28"/>
          <w:szCs w:val="28"/>
        </w:rPr>
        <w:t>期货公司与投资者</w:t>
      </w:r>
      <w:r>
        <w:rPr>
          <w:rFonts w:ascii="Arial" w:hAnsi="Arial" w:eastAsia="Arial" w:cs="Arial"/>
          <w:sz w:val="28"/>
          <w:szCs w:val="28"/>
        </w:rPr>
        <w:t>B</w:t>
      </w:r>
      <w:r>
        <w:rPr>
          <w:rFonts w:ascii="宋体" w:hAnsi="宋体" w:eastAsia="宋体" w:cs="宋体"/>
          <w:sz w:val="28"/>
          <w:szCs w:val="28"/>
        </w:rPr>
        <w:t>强制平仓纠纷调解案</w:t>
      </w:r>
    </w:p>
    <w:p>
      <w:pPr>
        <w:spacing w:line="200" w:lineRule="exact"/>
        <w:rPr>
          <w:sz w:val="20"/>
          <w:szCs w:val="20"/>
        </w:rPr>
      </w:pPr>
    </w:p>
    <w:p>
      <w:pPr>
        <w:spacing w:line="200" w:lineRule="exact"/>
        <w:rPr>
          <w:sz w:val="20"/>
          <w:szCs w:val="20"/>
        </w:rPr>
      </w:pPr>
    </w:p>
    <w:p>
      <w:pPr>
        <w:spacing w:line="298" w:lineRule="exact"/>
        <w:rPr>
          <w:sz w:val="20"/>
          <w:szCs w:val="20"/>
        </w:rPr>
      </w:pPr>
    </w:p>
    <w:p>
      <w:pPr>
        <w:spacing w:line="267" w:lineRule="exact"/>
        <w:ind w:left="480"/>
        <w:rPr>
          <w:sz w:val="20"/>
          <w:szCs w:val="20"/>
        </w:rPr>
      </w:pPr>
      <w:r>
        <w:rPr>
          <w:rFonts w:ascii="宋体" w:hAnsi="宋体" w:eastAsia="宋体" w:cs="宋体"/>
        </w:rPr>
        <w:t>案例综述</w:t>
      </w:r>
      <w:r>
        <w:rPr>
          <w:rFonts w:ascii="Arial" w:hAnsi="Arial" w:eastAsia="Arial" w:cs="Arial"/>
        </w:rPr>
        <w:t xml:space="preserve"> :</w:t>
      </w:r>
    </w:p>
    <w:p>
      <w:pPr>
        <w:spacing w:line="296" w:lineRule="exact"/>
        <w:rPr>
          <w:sz w:val="20"/>
          <w:szCs w:val="20"/>
        </w:rPr>
      </w:pPr>
    </w:p>
    <w:p>
      <w:pPr>
        <w:spacing w:line="406" w:lineRule="exact"/>
        <w:ind w:firstLine="477"/>
        <w:jc w:val="both"/>
        <w:rPr>
          <w:sz w:val="20"/>
          <w:szCs w:val="20"/>
        </w:rPr>
      </w:pPr>
      <w:r>
        <w:rPr>
          <w:rFonts w:ascii="宋体" w:hAnsi="宋体" w:eastAsia="宋体" w:cs="宋体"/>
        </w:rPr>
        <w:t>这是一起期货公司和客户的强行平仓纠纷</w:t>
      </w:r>
      <w:r>
        <w:rPr>
          <w:rFonts w:ascii="Arial" w:hAnsi="Arial" w:eastAsia="Arial" w:cs="Arial"/>
        </w:rPr>
        <w:t>,</w:t>
      </w:r>
      <w:r>
        <w:rPr>
          <w:rFonts w:ascii="宋体" w:hAnsi="宋体" w:eastAsia="宋体" w:cs="宋体"/>
        </w:rPr>
        <w:t>在期货行业</w:t>
      </w:r>
      <w:r>
        <w:rPr>
          <w:rFonts w:ascii="Arial" w:hAnsi="Arial" w:eastAsia="Arial" w:cs="Arial"/>
        </w:rPr>
        <w:t>,</w:t>
      </w:r>
      <w:r>
        <w:rPr>
          <w:rFonts w:ascii="宋体" w:hAnsi="宋体" w:eastAsia="宋体" w:cs="宋体"/>
        </w:rPr>
        <w:t>强行平仓是最容易出纠纷和诉讼的业务环节</w:t>
      </w:r>
      <w:r>
        <w:rPr>
          <w:rFonts w:ascii="Arial" w:hAnsi="Arial" w:eastAsia="Arial" w:cs="Arial"/>
        </w:rPr>
        <w:t>,</w:t>
      </w:r>
      <w:r>
        <w:rPr>
          <w:rFonts w:ascii="宋体" w:hAnsi="宋体" w:eastAsia="宋体" w:cs="宋体"/>
        </w:rPr>
        <w:t>如何在维护公司利益的前提下最大限度的保护投资者利益</w:t>
      </w:r>
      <w:r>
        <w:rPr>
          <w:rFonts w:ascii="Arial" w:hAnsi="Arial" w:eastAsia="Arial" w:cs="Arial"/>
        </w:rPr>
        <w:t>,</w:t>
      </w:r>
      <w:r>
        <w:rPr>
          <w:rFonts w:ascii="宋体" w:hAnsi="宋体" w:eastAsia="宋体" w:cs="宋体"/>
        </w:rPr>
        <w:t>是期货公司在强行平仓中需要去平衡和兼顾的</w:t>
      </w:r>
      <w:r>
        <w:rPr>
          <w:rFonts w:ascii="Arial" w:hAnsi="Arial" w:eastAsia="Arial" w:cs="Arial"/>
        </w:rPr>
        <w:t>.</w:t>
      </w:r>
      <w:r>
        <w:rPr>
          <w:rFonts w:ascii="宋体" w:hAnsi="宋体" w:eastAsia="宋体" w:cs="宋体"/>
        </w:rPr>
        <w:t>在２０１５年的股市剧烈波动中</w:t>
      </w:r>
      <w:r>
        <w:rPr>
          <w:rFonts w:ascii="Arial" w:hAnsi="Arial" w:eastAsia="Arial" w:cs="Arial"/>
        </w:rPr>
        <w:t>,</w:t>
      </w:r>
      <w:r>
        <w:rPr>
          <w:rFonts w:ascii="宋体" w:hAnsi="宋体" w:eastAsia="宋体" w:cs="宋体"/>
        </w:rPr>
        <w:t>期货公司和客户遭遇了大量的强行平仓</w:t>
      </w:r>
      <w:r>
        <w:rPr>
          <w:rFonts w:ascii="Arial" w:hAnsi="Arial" w:eastAsia="Arial" w:cs="Arial"/>
        </w:rPr>
        <w:t>,</w:t>
      </w:r>
      <w:r>
        <w:rPr>
          <w:rFonts w:ascii="宋体" w:hAnsi="宋体" w:eastAsia="宋体" w:cs="宋体"/>
        </w:rPr>
        <w:t>隐含的纠纷诉讼也为数不少</w:t>
      </w:r>
      <w:r>
        <w:rPr>
          <w:rFonts w:ascii="Arial" w:hAnsi="Arial" w:eastAsia="Arial" w:cs="Arial"/>
        </w:rPr>
        <w:t>,</w:t>
      </w:r>
      <w:r>
        <w:rPr>
          <w:rFonts w:ascii="宋体" w:hAnsi="宋体" w:eastAsia="宋体" w:cs="宋体"/>
        </w:rPr>
        <w:t>希望此案的调解成功给行业一个借鉴</w:t>
      </w:r>
      <w:r>
        <w:rPr>
          <w:rFonts w:ascii="Arial" w:hAnsi="Arial" w:eastAsia="Arial" w:cs="Arial"/>
        </w:rPr>
        <w:t>.</w:t>
      </w:r>
    </w:p>
    <w:p>
      <w:pPr>
        <w:spacing w:line="47" w:lineRule="exact"/>
        <w:rPr>
          <w:sz w:val="20"/>
          <w:szCs w:val="20"/>
        </w:rPr>
      </w:pPr>
    </w:p>
    <w:p>
      <w:pPr>
        <w:spacing w:line="251" w:lineRule="exact"/>
        <w:ind w:left="480"/>
        <w:rPr>
          <w:sz w:val="20"/>
          <w:szCs w:val="20"/>
        </w:rPr>
      </w:pPr>
      <w:r>
        <w:rPr>
          <w:rFonts w:ascii="宋体" w:hAnsi="宋体" w:eastAsia="宋体" w:cs="宋体"/>
        </w:rPr>
        <w:t>一、案情回顾</w:t>
      </w:r>
    </w:p>
    <w:p>
      <w:pPr>
        <w:spacing w:line="312" w:lineRule="exact"/>
        <w:rPr>
          <w:sz w:val="20"/>
          <w:szCs w:val="20"/>
        </w:rPr>
      </w:pPr>
    </w:p>
    <w:p>
      <w:pPr>
        <w:spacing w:line="400" w:lineRule="exact"/>
        <w:ind w:right="120" w:firstLine="417"/>
        <w:rPr>
          <w:sz w:val="20"/>
          <w:szCs w:val="20"/>
        </w:rPr>
      </w:pPr>
      <w:r>
        <w:rPr>
          <w:rFonts w:ascii="宋体" w:hAnsi="宋体" w:eastAsia="宋体" w:cs="宋体"/>
        </w:rPr>
        <w:t>２０１４年１２月１７日至１９日</w:t>
      </w:r>
      <w:r>
        <w:rPr>
          <w:rFonts w:ascii="Arial" w:hAnsi="Arial" w:eastAsia="Arial" w:cs="Arial"/>
        </w:rPr>
        <w:t>,</w:t>
      </w:r>
      <w:r>
        <w:rPr>
          <w:rFonts w:ascii="宋体" w:hAnsi="宋体" w:eastAsia="宋体" w:cs="宋体"/>
        </w:rPr>
        <w:t>郑州商品交易所甲醇期货价格出现连续跌停的极端走势</w:t>
      </w:r>
      <w:r>
        <w:rPr>
          <w:rFonts w:ascii="Arial" w:hAnsi="Arial" w:eastAsia="Arial" w:cs="Arial"/>
        </w:rPr>
        <w:t>.</w:t>
      </w:r>
    </w:p>
    <w:p>
      <w:pPr>
        <w:spacing w:line="2" w:lineRule="exact"/>
        <w:rPr>
          <w:sz w:val="20"/>
          <w:szCs w:val="20"/>
        </w:rPr>
      </w:pPr>
    </w:p>
    <w:p>
      <w:pPr>
        <w:numPr>
          <w:ilvl w:val="0"/>
          <w:numId w:val="1"/>
        </w:numPr>
        <w:tabs>
          <w:tab w:val="left" w:pos="722"/>
        </w:tabs>
        <w:spacing w:line="364" w:lineRule="exact"/>
        <w:ind w:right="120" w:firstLine="456"/>
        <w:jc w:val="both"/>
        <w:rPr>
          <w:rFonts w:ascii="Arial" w:hAnsi="Arial" w:eastAsia="Arial" w:cs="Arial"/>
          <w:sz w:val="21"/>
          <w:szCs w:val="21"/>
        </w:rPr>
      </w:pPr>
      <w:r>
        <w:rPr>
          <w:rFonts w:ascii="宋体" w:hAnsi="宋体" w:eastAsia="宋体" w:cs="宋体"/>
          <w:sz w:val="21"/>
          <w:szCs w:val="21"/>
        </w:rPr>
        <w:t>期货公司客户</w:t>
      </w:r>
      <w:r>
        <w:rPr>
          <w:rFonts w:ascii="Arial" w:hAnsi="Arial" w:eastAsia="Arial" w:cs="Arial"/>
          <w:sz w:val="21"/>
          <w:szCs w:val="21"/>
        </w:rPr>
        <w:t>B</w:t>
      </w:r>
      <w:r>
        <w:rPr>
          <w:rFonts w:ascii="宋体" w:hAnsi="宋体" w:eastAsia="宋体" w:cs="宋体"/>
          <w:sz w:val="21"/>
          <w:szCs w:val="21"/>
        </w:rPr>
        <w:t>于２０１４年１２月１７日白盘陆续买入４手甲醇１５０１和１手１５０５</w:t>
      </w:r>
      <w:r>
        <w:rPr>
          <w:rFonts w:ascii="Arial" w:hAnsi="Arial" w:eastAsia="Arial" w:cs="Arial"/>
          <w:sz w:val="21"/>
          <w:szCs w:val="21"/>
        </w:rPr>
        <w:t>,</w:t>
      </w:r>
      <w:r>
        <w:rPr>
          <w:rFonts w:ascii="宋体" w:hAnsi="宋体" w:eastAsia="宋体" w:cs="宋体"/>
          <w:sz w:val="21"/>
          <w:szCs w:val="21"/>
        </w:rPr>
        <w:t>１２月１７日收市结算后</w:t>
      </w:r>
      <w:r>
        <w:rPr>
          <w:rFonts w:ascii="Arial" w:hAnsi="Arial" w:eastAsia="Arial" w:cs="Arial"/>
          <w:sz w:val="21"/>
          <w:szCs w:val="21"/>
        </w:rPr>
        <w:t>B</w:t>
      </w:r>
      <w:r>
        <w:rPr>
          <w:rFonts w:ascii="宋体" w:hAnsi="宋体" w:eastAsia="宋体" w:cs="宋体"/>
          <w:sz w:val="21"/>
          <w:szCs w:val="21"/>
        </w:rPr>
        <w:t>客户账户可用</w:t>
      </w:r>
    </w:p>
    <w:p>
      <w:pPr>
        <w:spacing w:line="267" w:lineRule="exact"/>
        <w:rPr>
          <w:sz w:val="20"/>
          <w:szCs w:val="20"/>
        </w:rPr>
      </w:pPr>
      <w:r>
        <w:rPr>
          <w:rFonts w:ascii="宋体" w:hAnsi="宋体" w:eastAsia="宋体" w:cs="宋体"/>
        </w:rPr>
        <w:t>资金为正数</w:t>
      </w:r>
      <w:r>
        <w:rPr>
          <w:rFonts w:ascii="Arial" w:hAnsi="Arial" w:eastAsia="Arial" w:cs="Arial"/>
        </w:rPr>
        <w:t>,</w:t>
      </w:r>
      <w:r>
        <w:rPr>
          <w:rFonts w:ascii="宋体" w:hAnsi="宋体" w:eastAsia="宋体" w:cs="宋体"/>
        </w:rPr>
        <w:t>风险状况正常</w:t>
      </w:r>
      <w:r>
        <w:rPr>
          <w:rFonts w:ascii="Arial" w:hAnsi="Arial" w:eastAsia="Arial" w:cs="Arial"/>
        </w:rPr>
        <w:t>.</w:t>
      </w:r>
    </w:p>
    <w:p>
      <w:pPr>
        <w:spacing w:line="116" w:lineRule="exact"/>
        <w:rPr>
          <w:sz w:val="20"/>
          <w:szCs w:val="20"/>
        </w:rPr>
      </w:pPr>
    </w:p>
    <w:p>
      <w:pPr>
        <w:spacing w:line="427" w:lineRule="exact"/>
        <w:ind w:firstLine="417"/>
        <w:jc w:val="both"/>
        <w:rPr>
          <w:sz w:val="20"/>
          <w:szCs w:val="20"/>
        </w:rPr>
      </w:pPr>
      <w:r>
        <w:rPr>
          <w:rFonts w:ascii="宋体" w:hAnsi="宋体" w:eastAsia="宋体" w:cs="宋体"/>
        </w:rPr>
        <w:t>１２月１７日２１</w:t>
      </w:r>
      <w:r>
        <w:rPr>
          <w:rFonts w:ascii="MS PGothic" w:hAnsi="MS PGothic" w:eastAsia="MS PGothic" w:cs="MS PGothic"/>
        </w:rPr>
        <w:t>∶</w:t>
      </w:r>
      <w:r>
        <w:rPr>
          <w:rFonts w:ascii="宋体" w:hAnsi="宋体" w:eastAsia="宋体" w:cs="宋体"/>
        </w:rPr>
        <w:t>００夜盘开市</w:t>
      </w:r>
      <w:r>
        <w:rPr>
          <w:rFonts w:ascii="Arial" w:hAnsi="Arial" w:eastAsia="Arial" w:cs="Arial"/>
        </w:rPr>
        <w:t>,</w:t>
      </w:r>
      <w:r>
        <w:rPr>
          <w:rFonts w:ascii="宋体" w:hAnsi="宋体" w:eastAsia="宋体" w:cs="宋体"/>
        </w:rPr>
        <w:t>甲醇１５０１跌停</w:t>
      </w:r>
      <w:r>
        <w:rPr>
          <w:rFonts w:ascii="Arial" w:hAnsi="Arial" w:eastAsia="Arial" w:cs="Arial"/>
        </w:rPr>
        <w:t>,</w:t>
      </w:r>
      <w:r>
        <w:rPr>
          <w:rFonts w:ascii="宋体" w:hAnsi="宋体" w:eastAsia="宋体" w:cs="宋体"/>
        </w:rPr>
        <w:t>１５０５大幅低开</w:t>
      </w:r>
      <w:r>
        <w:rPr>
          <w:rFonts w:ascii="Arial" w:hAnsi="Arial" w:eastAsia="Arial" w:cs="Arial"/>
        </w:rPr>
        <w:t>,</w:t>
      </w:r>
      <w:r>
        <w:rPr>
          <w:rFonts w:ascii="宋体" w:hAnsi="宋体" w:eastAsia="宋体" w:cs="宋体"/>
        </w:rPr>
        <w:t>客户账户可用资金为负</w:t>
      </w:r>
      <w:r>
        <w:rPr>
          <w:rFonts w:ascii="Arial" w:hAnsi="Arial" w:eastAsia="Arial" w:cs="Arial"/>
        </w:rPr>
        <w:t>,A</w:t>
      </w:r>
      <w:r>
        <w:rPr>
          <w:rFonts w:ascii="宋体" w:hAnsi="宋体" w:eastAsia="宋体" w:cs="宋体"/>
        </w:rPr>
        <w:t>期货公司于２１</w:t>
      </w:r>
      <w:r>
        <w:rPr>
          <w:rFonts w:ascii="MS PGothic" w:hAnsi="MS PGothic" w:eastAsia="MS PGothic" w:cs="MS PGothic"/>
        </w:rPr>
        <w:t>∶</w:t>
      </w:r>
      <w:r>
        <w:rPr>
          <w:rFonts w:ascii="宋体" w:hAnsi="宋体" w:eastAsia="宋体" w:cs="宋体"/>
        </w:rPr>
        <w:t>３２分打电话通知客户账户出现风险</w:t>
      </w:r>
      <w:r>
        <w:rPr>
          <w:rFonts w:ascii="Arial" w:hAnsi="Arial" w:eastAsia="Arial" w:cs="Arial"/>
        </w:rPr>
        <w:t>,</w:t>
      </w:r>
      <w:r>
        <w:rPr>
          <w:rFonts w:ascii="宋体" w:hAnsi="宋体" w:eastAsia="宋体" w:cs="宋体"/>
        </w:rPr>
        <w:t>要求客户追加保证金或自行减仓</w:t>
      </w:r>
      <w:r>
        <w:rPr>
          <w:rFonts w:ascii="Arial" w:hAnsi="Arial" w:eastAsia="Arial" w:cs="Arial"/>
        </w:rPr>
        <w:t>,</w:t>
      </w:r>
      <w:r>
        <w:rPr>
          <w:rFonts w:ascii="宋体" w:hAnsi="宋体" w:eastAsia="宋体" w:cs="宋体"/>
        </w:rPr>
        <w:t>并表示如果行情接近跌停就实施强平</w:t>
      </w:r>
      <w:r>
        <w:rPr>
          <w:rFonts w:ascii="Arial" w:hAnsi="Arial" w:eastAsia="Arial" w:cs="Arial"/>
        </w:rPr>
        <w:t>.</w:t>
      </w:r>
      <w:r>
        <w:rPr>
          <w:rFonts w:ascii="宋体" w:hAnsi="宋体" w:eastAsia="宋体" w:cs="宋体"/>
        </w:rPr>
        <w:t>因１５０１封死跌停无法</w:t>
      </w:r>
    </w:p>
    <w:p>
      <w:pPr>
        <w:spacing w:line="20" w:lineRule="exact"/>
        <w:rPr>
          <w:sz w:val="20"/>
          <w:szCs w:val="20"/>
        </w:rPr>
      </w:pPr>
      <w:bookmarkStart w:id="3" w:name="_GoBack"/>
      <w:r>
        <w:rPr>
          <w:sz w:val="20"/>
          <w:szCs w:val="20"/>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10160</wp:posOffset>
                </wp:positionV>
                <wp:extent cx="1033145" cy="0"/>
                <wp:effectExtent l="0" t="0" r="0" b="0"/>
                <wp:wrapNone/>
                <wp:docPr id="7" name="Shape 7"/>
                <wp:cNvGraphicFramePr/>
                <a:graphic xmlns:a="http://schemas.openxmlformats.org/drawingml/2006/main">
                  <a:graphicData uri="http://schemas.microsoft.com/office/word/2010/wordprocessingShape">
                    <wps:wsp>
                      <wps:cNvCnPr/>
                      <wps:spPr>
                        <a:xfrm>
                          <a:off x="0" y="0"/>
                          <a:ext cx="1033145" cy="4763"/>
                        </a:xfrm>
                        <a:prstGeom prst="line">
                          <a:avLst/>
                        </a:prstGeom>
                        <a:solidFill>
                          <a:srgbClr val="FFFFFF"/>
                        </a:solidFill>
                        <a:ln w="4152">
                          <a:solidFill>
                            <a:srgbClr val="000000"/>
                          </a:solidFill>
                          <a:miter lim="800000"/>
                        </a:ln>
                      </wps:spPr>
                      <wps:bodyPr/>
                    </wps:wsp>
                  </a:graphicData>
                </a:graphic>
              </wp:anchor>
            </w:drawing>
          </mc:Choice>
          <mc:Fallback>
            <w:pict>
              <v:line id="Shape 7" o:spid="_x0000_s1026" o:spt="20" style="position:absolute;left:0pt;margin-left:-0.35pt;margin-top:0.8pt;height:0pt;width:81.35pt;z-index:-251657216;mso-width-relative:page;mso-height-relative:page;" fillcolor="#FFFFFF" filled="t" stroked="t" coordsize="21600,21600" o:allowincell="f" o:gfxdata="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49fNxdQAAAAFAQAADwAAAAAAAAABACAAAAAiAAAAZHJz&#10;L2Rvd25yZXYueG1sUEsBAhQAFAAAAAgAh07iQDTF/BeWAQAASwMAAA4AAAAAAAAAAQAgAAAAIwEA&#10;AGRycy9lMm9Eb2MueG1sUEsFBgAAAAAGAAYAWQEAACsFAAAAAA==&#10;">
                <v:fill on="t" focussize="0,0"/>
                <v:stroke weight="0.326929133858268pt" color="#000000" miterlimit="8" joinstyle="miter"/>
                <v:imagedata o:title=""/>
                <o:lock v:ext="edit" aspectratio="f"/>
              </v:line>
            </w:pict>
          </mc:Fallback>
        </mc:AlternateContent>
      </w:r>
      <w:bookmarkEnd w:id="3"/>
    </w:p>
    <w:p>
      <w:pPr>
        <w:spacing w:line="160" w:lineRule="exact"/>
        <w:rPr>
          <w:sz w:val="20"/>
          <w:szCs w:val="20"/>
        </w:rPr>
      </w:pPr>
    </w:p>
    <w:p>
      <w:pPr>
        <w:spacing w:line="158" w:lineRule="exact"/>
        <w:ind w:left="280"/>
        <w:rPr>
          <w:sz w:val="20"/>
          <w:szCs w:val="20"/>
        </w:rPr>
      </w:pPr>
      <w:r>
        <w:rPr>
          <w:rFonts w:ascii="宋体" w:hAnsi="宋体" w:eastAsia="宋体" w:cs="宋体"/>
          <w:sz w:val="13"/>
          <w:szCs w:val="13"/>
        </w:rPr>
        <w:t>本案调解员</w:t>
      </w:r>
      <w:r>
        <w:rPr>
          <w:rFonts w:ascii="Arial" w:hAnsi="Arial" w:eastAsia="Arial" w:cs="Arial"/>
          <w:sz w:val="13"/>
          <w:szCs w:val="13"/>
        </w:rPr>
        <w:t>:</w:t>
      </w:r>
      <w:r>
        <w:rPr>
          <w:rFonts w:ascii="宋体" w:hAnsi="宋体" w:eastAsia="宋体" w:cs="宋体"/>
          <w:sz w:val="13"/>
          <w:szCs w:val="13"/>
        </w:rPr>
        <w:t>杨洁女士</w:t>
      </w:r>
      <w:r>
        <w:rPr>
          <w:rFonts w:ascii="Arial" w:hAnsi="Arial" w:eastAsia="Arial" w:cs="Arial"/>
          <w:sz w:val="13"/>
          <w:szCs w:val="13"/>
        </w:rPr>
        <w:t xml:space="preserve"> (</w:t>
      </w:r>
      <w:r>
        <w:rPr>
          <w:rFonts w:ascii="宋体" w:hAnsi="宋体" w:eastAsia="宋体" w:cs="宋体"/>
          <w:sz w:val="13"/>
          <w:szCs w:val="13"/>
        </w:rPr>
        <w:t>招商期货有限公司首席风险官</w:t>
      </w:r>
      <w:r>
        <w:rPr>
          <w:rFonts w:ascii="Arial" w:hAnsi="Arial" w:eastAsia="Arial" w:cs="Arial"/>
          <w:sz w:val="13"/>
          <w:szCs w:val="13"/>
        </w:rPr>
        <w:t>)</w:t>
      </w:r>
    </w:p>
    <w:p>
      <w:pPr>
        <w:sectPr>
          <w:pgSz w:w="8500" w:h="11339"/>
          <w:pgMar w:top="1277" w:right="884" w:bottom="517" w:left="1000" w:header="0" w:footer="0" w:gutter="0"/>
          <w:cols w:equalWidth="0" w:num="1">
            <w:col w:w="6620"/>
          </w:cols>
        </w:sectPr>
      </w:pPr>
    </w:p>
    <w:p>
      <w:pPr>
        <w:spacing w:line="150" w:lineRule="exact"/>
        <w:rPr>
          <w:sz w:val="20"/>
          <w:szCs w:val="20"/>
        </w:rPr>
      </w:pPr>
    </w:p>
    <w:p>
      <w:pPr>
        <w:spacing w:line="231" w:lineRule="exact"/>
        <w:ind w:left="100"/>
        <w:rPr>
          <w:sz w:val="20"/>
          <w:szCs w:val="20"/>
        </w:rPr>
      </w:pPr>
      <w:r>
        <w:rPr>
          <w:rFonts w:ascii="Arial" w:hAnsi="Arial" w:eastAsia="Arial" w:cs="Arial"/>
          <w:sz w:val="19"/>
          <w:szCs w:val="19"/>
        </w:rPr>
        <w:t>—</w:t>
      </w:r>
      <w:r>
        <w:rPr>
          <w:rFonts w:ascii="宋体" w:hAnsi="宋体" w:eastAsia="宋体" w:cs="宋体"/>
          <w:sz w:val="19"/>
          <w:szCs w:val="19"/>
        </w:rPr>
        <w:t>２４</w:t>
      </w:r>
      <w:r>
        <w:rPr>
          <w:rFonts w:ascii="Arial" w:hAnsi="Arial" w:eastAsia="Arial" w:cs="Arial"/>
          <w:sz w:val="19"/>
          <w:szCs w:val="19"/>
        </w:rPr>
        <w:t>—</w:t>
      </w:r>
    </w:p>
    <w:p>
      <w:pPr>
        <w:sectPr>
          <w:type w:val="continuous"/>
          <w:pgSz w:w="8500" w:h="11339"/>
          <w:pgMar w:top="1277" w:right="884" w:bottom="517" w:left="1000" w:header="0" w:footer="0" w:gutter="0"/>
          <w:cols w:equalWidth="0" w:num="1">
            <w:col w:w="6620"/>
          </w:cols>
        </w:sectPr>
      </w:pPr>
    </w:p>
    <w:p>
      <w:pPr>
        <w:spacing w:line="412" w:lineRule="exact"/>
        <w:ind w:left="60" w:right="120"/>
        <w:jc w:val="both"/>
        <w:rPr>
          <w:sz w:val="20"/>
          <w:szCs w:val="20"/>
        </w:rPr>
      </w:pPr>
      <w:bookmarkStart w:id="0" w:name="page27"/>
      <w:bookmarkEnd w:id="0"/>
      <w:r>
        <w:rPr>
          <w:rFonts w:ascii="宋体" w:hAnsi="宋体" w:eastAsia="宋体" w:cs="宋体"/>
        </w:rPr>
        <w:t>成交</w:t>
      </w:r>
      <w:r>
        <w:rPr>
          <w:rFonts w:ascii="Arial" w:hAnsi="Arial" w:eastAsia="Arial" w:cs="Arial"/>
        </w:rPr>
        <w:t>,</w:t>
      </w:r>
      <w:r>
        <w:rPr>
          <w:rFonts w:ascii="宋体" w:hAnsi="宋体" w:eastAsia="宋体" w:cs="宋体"/>
        </w:rPr>
        <w:t>当日２３</w:t>
      </w:r>
      <w:r>
        <w:rPr>
          <w:rFonts w:ascii="MS PGothic" w:hAnsi="MS PGothic" w:eastAsia="MS PGothic" w:cs="MS PGothic"/>
        </w:rPr>
        <w:t>∶</w:t>
      </w:r>
      <w:r>
        <w:rPr>
          <w:rFonts w:ascii="宋体" w:hAnsi="宋体" w:eastAsia="宋体" w:cs="宋体"/>
        </w:rPr>
        <w:t>１０分左右</w:t>
      </w:r>
      <w:r>
        <w:rPr>
          <w:rFonts w:ascii="Arial" w:hAnsi="Arial" w:eastAsia="Arial" w:cs="Arial"/>
        </w:rPr>
        <w:t>A</w:t>
      </w:r>
      <w:r>
        <w:rPr>
          <w:rFonts w:ascii="宋体" w:hAnsi="宋体" w:eastAsia="宋体" w:cs="宋体"/>
        </w:rPr>
        <w:t>期货公司在１５０５接近停板时对客户的１５０５合约１手实施强行平仓</w:t>
      </w:r>
      <w:r>
        <w:rPr>
          <w:rFonts w:ascii="Arial" w:hAnsi="Arial" w:eastAsia="Arial" w:cs="Arial"/>
        </w:rPr>
        <w:t>,</w:t>
      </w:r>
      <w:r>
        <w:rPr>
          <w:rFonts w:ascii="宋体" w:hAnsi="宋体" w:eastAsia="宋体" w:cs="宋体"/>
        </w:rPr>
        <w:t>并于２３</w:t>
      </w:r>
      <w:r>
        <w:rPr>
          <w:rFonts w:ascii="MS PGothic" w:hAnsi="MS PGothic" w:eastAsia="MS PGothic" w:cs="MS PGothic"/>
        </w:rPr>
        <w:t>∶</w:t>
      </w:r>
      <w:r>
        <w:rPr>
          <w:rFonts w:ascii="宋体" w:hAnsi="宋体" w:eastAsia="宋体" w:cs="宋体"/>
        </w:rPr>
        <w:t>３４分通知客户强平结果</w:t>
      </w:r>
      <w:r>
        <w:rPr>
          <w:rFonts w:ascii="Arial" w:hAnsi="Arial" w:eastAsia="Arial" w:cs="Arial"/>
        </w:rPr>
        <w:t>,</w:t>
      </w:r>
      <w:r>
        <w:rPr>
          <w:rFonts w:ascii="宋体" w:hAnsi="宋体" w:eastAsia="宋体" w:cs="宋体"/>
        </w:rPr>
        <w:t>期间１５０５出现反弹上涨</w:t>
      </w:r>
      <w:r>
        <w:rPr>
          <w:rFonts w:ascii="Arial" w:hAnsi="Arial" w:eastAsia="Arial" w:cs="Arial"/>
        </w:rPr>
        <w:t>.</w:t>
      </w:r>
      <w:r>
        <w:rPr>
          <w:rFonts w:ascii="宋体" w:hAnsi="宋体" w:eastAsia="宋体" w:cs="宋体"/>
        </w:rPr>
        <w:t>客户在在电话中表示期货公司强平速度太快</w:t>
      </w:r>
      <w:r>
        <w:rPr>
          <w:rFonts w:ascii="Arial" w:hAnsi="Arial" w:eastAsia="Arial" w:cs="Arial"/>
        </w:rPr>
        <w:t>,</w:t>
      </w:r>
      <w:r>
        <w:rPr>
          <w:rFonts w:ascii="宋体" w:hAnsi="宋体" w:eastAsia="宋体" w:cs="宋体"/>
        </w:rPr>
        <w:t>希望给自己多预留一些追加保证金和自行处理时间</w:t>
      </w:r>
      <w:r>
        <w:rPr>
          <w:rFonts w:ascii="Arial" w:hAnsi="Arial" w:eastAsia="Arial" w:cs="Arial"/>
        </w:rPr>
        <w:t>.</w:t>
      </w:r>
    </w:p>
    <w:p>
      <w:pPr>
        <w:spacing w:line="233" w:lineRule="exact"/>
        <w:rPr>
          <w:sz w:val="20"/>
          <w:szCs w:val="20"/>
        </w:rPr>
      </w:pPr>
    </w:p>
    <w:p>
      <w:pPr>
        <w:spacing w:line="376" w:lineRule="exact"/>
        <w:ind w:firstLine="477"/>
        <w:jc w:val="both"/>
        <w:rPr>
          <w:sz w:val="20"/>
          <w:szCs w:val="20"/>
        </w:rPr>
      </w:pPr>
      <w:r>
        <w:rPr>
          <w:rFonts w:ascii="宋体" w:hAnsi="宋体" w:eastAsia="宋体" w:cs="宋体"/>
        </w:rPr>
        <w:t>１２月１８日白盘甲醇行情继续跌停</w:t>
      </w:r>
      <w:r>
        <w:rPr>
          <w:rFonts w:ascii="Arial" w:hAnsi="Arial" w:eastAsia="Arial" w:cs="Arial"/>
        </w:rPr>
        <w:t>,</w:t>
      </w:r>
      <w:r>
        <w:rPr>
          <w:rFonts w:ascii="宋体" w:hAnsi="宋体" w:eastAsia="宋体" w:cs="宋体"/>
        </w:rPr>
        <w:t>期货公司于上午８</w:t>
      </w:r>
      <w:r>
        <w:rPr>
          <w:rFonts w:ascii="MS PGothic" w:hAnsi="MS PGothic" w:eastAsia="MS PGothic" w:cs="MS PGothic"/>
        </w:rPr>
        <w:t>∶</w:t>
      </w:r>
      <w:r>
        <w:rPr>
          <w:rFonts w:ascii="宋体" w:hAnsi="宋体" w:eastAsia="宋体" w:cs="宋体"/>
        </w:rPr>
        <w:t>４５分、１１</w:t>
      </w:r>
      <w:r>
        <w:rPr>
          <w:rFonts w:ascii="MS PGothic" w:hAnsi="MS PGothic" w:eastAsia="MS PGothic" w:cs="MS PGothic"/>
        </w:rPr>
        <w:t>∶</w:t>
      </w:r>
      <w:r>
        <w:rPr>
          <w:rFonts w:ascii="宋体" w:hAnsi="宋体" w:eastAsia="宋体" w:cs="宋体"/>
        </w:rPr>
        <w:t>１９分以及下午１３</w:t>
      </w:r>
      <w:r>
        <w:rPr>
          <w:rFonts w:ascii="MS PGothic" w:hAnsi="MS PGothic" w:eastAsia="MS PGothic" w:cs="MS PGothic"/>
        </w:rPr>
        <w:t>∶</w:t>
      </w:r>
      <w:r>
        <w:rPr>
          <w:rFonts w:ascii="宋体" w:hAnsi="宋体" w:eastAsia="宋体" w:cs="宋体"/>
        </w:rPr>
        <w:t>５２分电话通知客户需在１８日夜盘开盘前最少追加一万元</w:t>
      </w:r>
      <w:r>
        <w:rPr>
          <w:rFonts w:ascii="Arial" w:hAnsi="Arial" w:eastAsia="Arial" w:cs="Arial"/>
        </w:rPr>
        <w:t>,</w:t>
      </w:r>
      <w:r>
        <w:rPr>
          <w:rFonts w:ascii="宋体" w:hAnsi="宋体" w:eastAsia="宋体" w:cs="宋体"/>
        </w:rPr>
        <w:t>否则公司将在夜盘的集合竞价期间实施强平</w:t>
      </w:r>
      <w:r>
        <w:rPr>
          <w:rFonts w:ascii="Arial" w:hAnsi="Arial" w:eastAsia="Arial" w:cs="Arial"/>
        </w:rPr>
        <w:t>.</w:t>
      </w:r>
      <w:r>
        <w:rPr>
          <w:rFonts w:ascii="宋体" w:hAnsi="宋体" w:eastAsia="宋体" w:cs="宋体"/>
        </w:rPr>
        <w:t>客户于１８</w:t>
      </w:r>
      <w:r>
        <w:rPr>
          <w:rFonts w:ascii="MS PGothic" w:hAnsi="MS PGothic" w:eastAsia="MS PGothic" w:cs="MS PGothic"/>
        </w:rPr>
        <w:t>∶</w:t>
      </w:r>
      <w:r>
        <w:rPr>
          <w:rFonts w:ascii="宋体" w:hAnsi="宋体" w:eastAsia="宋体" w:cs="宋体"/>
        </w:rPr>
        <w:t>２８分致电期货公司表示会于夜盘开盘前转入１万元并在后续视需要继续转入资金</w:t>
      </w:r>
      <w:r>
        <w:rPr>
          <w:rFonts w:ascii="Arial" w:hAnsi="Arial" w:eastAsia="Arial" w:cs="Arial"/>
        </w:rPr>
        <w:t>,</w:t>
      </w:r>
      <w:r>
        <w:rPr>
          <w:rFonts w:ascii="宋体" w:hAnsi="宋体" w:eastAsia="宋体" w:cs="宋体"/>
        </w:rPr>
        <w:t>强烈要求期货公司不要对账户实施强行平仓</w:t>
      </w:r>
      <w:r>
        <w:rPr>
          <w:rFonts w:ascii="Arial" w:hAnsi="Arial" w:eastAsia="Arial" w:cs="Arial"/>
        </w:rPr>
        <w:t>,</w:t>
      </w:r>
      <w:r>
        <w:rPr>
          <w:rFonts w:ascii="宋体" w:hAnsi="宋体" w:eastAsia="宋体" w:cs="宋体"/>
        </w:rPr>
        <w:t>并于２０</w:t>
      </w:r>
      <w:r>
        <w:rPr>
          <w:rFonts w:ascii="MS PGothic" w:hAnsi="MS PGothic" w:eastAsia="MS PGothic" w:cs="MS PGothic"/>
        </w:rPr>
        <w:t>∶</w:t>
      </w:r>
      <w:r>
        <w:rPr>
          <w:rFonts w:ascii="宋体" w:hAnsi="宋体" w:eastAsia="宋体" w:cs="宋体"/>
        </w:rPr>
        <w:t>３０分夜盘开盘前转入一万元整</w:t>
      </w:r>
      <w:r>
        <w:rPr>
          <w:rFonts w:ascii="Arial" w:hAnsi="Arial" w:eastAsia="Arial" w:cs="Arial"/>
        </w:rPr>
        <w:t>.</w:t>
      </w:r>
      <w:r>
        <w:rPr>
          <w:rFonts w:ascii="宋体" w:hAnsi="宋体" w:eastAsia="宋体" w:cs="宋体"/>
        </w:rPr>
        <w:t>１２月１８日夜盘开盘后</w:t>
      </w:r>
      <w:r>
        <w:rPr>
          <w:rFonts w:ascii="Arial" w:hAnsi="Arial" w:eastAsia="Arial" w:cs="Arial"/>
        </w:rPr>
        <w:t>,</w:t>
      </w:r>
      <w:r>
        <w:rPr>
          <w:rFonts w:ascii="宋体" w:hAnsi="宋体" w:eastAsia="宋体" w:cs="宋体"/>
        </w:rPr>
        <w:t>甲醇价格继续大幅下跌</w:t>
      </w:r>
      <w:r>
        <w:rPr>
          <w:rFonts w:ascii="Arial" w:hAnsi="Arial" w:eastAsia="Arial" w:cs="Arial"/>
        </w:rPr>
        <w:t>,</w:t>
      </w:r>
    </w:p>
    <w:p>
      <w:pPr>
        <w:spacing w:line="1" w:lineRule="exact"/>
        <w:rPr>
          <w:sz w:val="20"/>
          <w:szCs w:val="20"/>
        </w:rPr>
      </w:pPr>
    </w:p>
    <w:p>
      <w:pPr>
        <w:numPr>
          <w:ilvl w:val="0"/>
          <w:numId w:val="2"/>
        </w:numPr>
        <w:tabs>
          <w:tab w:val="left" w:pos="303"/>
        </w:tabs>
        <w:spacing w:line="376" w:lineRule="exact"/>
        <w:ind w:right="120" w:firstLine="39"/>
        <w:jc w:val="both"/>
        <w:rPr>
          <w:rFonts w:ascii="Arial" w:hAnsi="Arial" w:eastAsia="Arial" w:cs="Arial"/>
        </w:rPr>
      </w:pPr>
      <w:r>
        <w:rPr>
          <w:rFonts w:ascii="宋体" w:hAnsi="宋体" w:eastAsia="宋体" w:cs="宋体"/>
        </w:rPr>
        <w:t>期货公司致电客户要求追加资金</w:t>
      </w:r>
      <w:r>
        <w:rPr>
          <w:rFonts w:ascii="Arial" w:hAnsi="Arial" w:eastAsia="Arial" w:cs="Arial"/>
        </w:rPr>
        <w:t>,</w:t>
      </w:r>
      <w:r>
        <w:rPr>
          <w:rFonts w:ascii="宋体" w:hAnsi="宋体" w:eastAsia="宋体" w:cs="宋体"/>
        </w:rPr>
        <w:t>客户表示马上转账</w:t>
      </w:r>
      <w:r>
        <w:rPr>
          <w:rFonts w:ascii="Arial" w:hAnsi="Arial" w:eastAsia="Arial" w:cs="Arial"/>
        </w:rPr>
        <w:t>,</w:t>
      </w:r>
      <w:r>
        <w:rPr>
          <w:rFonts w:ascii="宋体" w:hAnsi="宋体" w:eastAsia="宋体" w:cs="宋体"/>
        </w:rPr>
        <w:t>要求期货公司不要执行强平</w:t>
      </w:r>
      <w:r>
        <w:rPr>
          <w:rFonts w:ascii="Arial" w:hAnsi="Arial" w:eastAsia="Arial" w:cs="Arial"/>
        </w:rPr>
        <w:t>.</w:t>
      </w:r>
      <w:r>
        <w:rPr>
          <w:rFonts w:ascii="宋体" w:hAnsi="宋体" w:eastAsia="宋体" w:cs="宋体"/>
        </w:rPr>
        <w:t>因客户账户风险较大</w:t>
      </w:r>
      <w:r>
        <w:rPr>
          <w:rFonts w:ascii="Arial" w:hAnsi="Arial" w:eastAsia="Arial" w:cs="Arial"/>
        </w:rPr>
        <w:t>,A</w:t>
      </w:r>
      <w:r>
        <w:rPr>
          <w:rFonts w:ascii="宋体" w:hAnsi="宋体" w:eastAsia="宋体" w:cs="宋体"/>
        </w:rPr>
        <w:t>期货公司于２１</w:t>
      </w:r>
      <w:r>
        <w:rPr>
          <w:rFonts w:ascii="MS PGothic" w:hAnsi="MS PGothic" w:eastAsia="MS PGothic" w:cs="MS PGothic"/>
        </w:rPr>
        <w:t>∶</w:t>
      </w:r>
      <w:r>
        <w:rPr>
          <w:rFonts w:ascii="宋体" w:hAnsi="宋体" w:eastAsia="宋体" w:cs="宋体"/>
        </w:rPr>
        <w:t>０９分对客户全部持仓执行了强平</w:t>
      </w:r>
      <w:r>
        <w:rPr>
          <w:rFonts w:ascii="Arial" w:hAnsi="Arial" w:eastAsia="Arial" w:cs="Arial"/>
        </w:rPr>
        <w:t>,</w:t>
      </w:r>
      <w:r>
        <w:rPr>
          <w:rFonts w:ascii="宋体" w:hAnsi="宋体" w:eastAsia="宋体" w:cs="宋体"/>
        </w:rPr>
        <w:t>客户当晚致电期货公司询问为何在自己转账时进行强行平仓</w:t>
      </w:r>
      <w:r>
        <w:rPr>
          <w:rFonts w:ascii="Arial" w:hAnsi="Arial" w:eastAsia="Arial" w:cs="Arial"/>
        </w:rPr>
        <w:t>,</w:t>
      </w:r>
      <w:r>
        <w:rPr>
          <w:rFonts w:ascii="宋体" w:hAnsi="宋体" w:eastAsia="宋体" w:cs="宋体"/>
        </w:rPr>
        <w:t>对期货公司的强行平仓不能接受</w:t>
      </w:r>
      <w:r>
        <w:rPr>
          <w:rFonts w:ascii="Arial" w:hAnsi="Arial" w:eastAsia="Arial" w:cs="Arial"/>
        </w:rPr>
        <w:t>,</w:t>
      </w:r>
      <w:r>
        <w:rPr>
          <w:rFonts w:ascii="宋体" w:hAnsi="宋体" w:eastAsia="宋体" w:cs="宋体"/>
        </w:rPr>
        <w:t>并要求恢复自己的持仓</w:t>
      </w:r>
      <w:r>
        <w:rPr>
          <w:rFonts w:ascii="Arial" w:hAnsi="Arial" w:eastAsia="Arial" w:cs="Arial"/>
        </w:rPr>
        <w:t>.</w:t>
      </w:r>
      <w:r>
        <w:rPr>
          <w:rFonts w:ascii="宋体" w:hAnsi="宋体" w:eastAsia="宋体" w:cs="宋体"/>
        </w:rPr>
        <w:t>当晚甲醇行情虽有反弹但</w:t>
      </w:r>
    </w:p>
    <w:p>
      <w:pPr>
        <w:spacing w:line="1" w:lineRule="exact"/>
        <w:rPr>
          <w:sz w:val="20"/>
          <w:szCs w:val="20"/>
        </w:rPr>
      </w:pPr>
    </w:p>
    <w:p>
      <w:pPr>
        <w:spacing w:line="267" w:lineRule="exact"/>
        <w:ind w:left="60"/>
        <w:rPr>
          <w:sz w:val="20"/>
          <w:szCs w:val="20"/>
        </w:rPr>
      </w:pPr>
      <w:r>
        <w:rPr>
          <w:rFonts w:ascii="宋体" w:hAnsi="宋体" w:eastAsia="宋体" w:cs="宋体"/>
        </w:rPr>
        <w:t>后续几个交易日甲醇行情继续下跌</w:t>
      </w:r>
      <w:r>
        <w:rPr>
          <w:rFonts w:ascii="Arial" w:hAnsi="Arial" w:eastAsia="Arial" w:cs="Arial"/>
        </w:rPr>
        <w:t>.</w:t>
      </w:r>
    </w:p>
    <w:p>
      <w:pPr>
        <w:spacing w:line="108" w:lineRule="exact"/>
        <w:rPr>
          <w:sz w:val="20"/>
          <w:szCs w:val="20"/>
        </w:rPr>
      </w:pPr>
    </w:p>
    <w:p>
      <w:pPr>
        <w:spacing w:line="376" w:lineRule="exact"/>
        <w:ind w:left="60" w:firstLine="417"/>
        <w:jc w:val="both"/>
        <w:rPr>
          <w:sz w:val="20"/>
          <w:szCs w:val="20"/>
        </w:rPr>
      </w:pPr>
      <w:r>
        <w:rPr>
          <w:rFonts w:ascii="宋体" w:hAnsi="宋体" w:eastAsia="宋体" w:cs="宋体"/>
        </w:rPr>
        <w:t>２０１５年１月</w:t>
      </w:r>
      <w:r>
        <w:rPr>
          <w:rFonts w:ascii="Arial" w:hAnsi="Arial" w:eastAsia="Arial" w:cs="Arial"/>
        </w:rPr>
        <w:t>,</w:t>
      </w:r>
      <w:r>
        <w:rPr>
          <w:rFonts w:ascii="宋体" w:hAnsi="宋体" w:eastAsia="宋体" w:cs="宋体"/>
        </w:rPr>
        <w:t>客户以</w:t>
      </w:r>
      <w:r>
        <w:rPr>
          <w:rFonts w:ascii="Arial" w:hAnsi="Arial" w:eastAsia="Arial" w:cs="Arial"/>
        </w:rPr>
        <w:t xml:space="preserve"> A </w:t>
      </w:r>
      <w:r>
        <w:rPr>
          <w:rFonts w:ascii="宋体" w:hAnsi="宋体" w:eastAsia="宋体" w:cs="宋体"/>
        </w:rPr>
        <w:t>期货公司未及时履行通知义务、通知不明确和未给予合理追加保证金时间擅自强平为由向深圳证监局进行投诉</w:t>
      </w:r>
      <w:r>
        <w:rPr>
          <w:rFonts w:ascii="Arial" w:hAnsi="Arial" w:eastAsia="Arial" w:cs="Arial"/>
        </w:rPr>
        <w:t>.</w:t>
      </w:r>
    </w:p>
    <w:p>
      <w:pPr>
        <w:spacing w:line="1" w:lineRule="exact"/>
        <w:rPr>
          <w:sz w:val="20"/>
          <w:szCs w:val="20"/>
        </w:rPr>
      </w:pPr>
    </w:p>
    <w:p>
      <w:pPr>
        <w:spacing w:line="417" w:lineRule="exact"/>
        <w:ind w:left="60" w:right="60" w:firstLine="477"/>
        <w:rPr>
          <w:sz w:val="20"/>
          <w:szCs w:val="20"/>
        </w:rPr>
      </w:pPr>
      <w:r>
        <w:rPr>
          <w:rFonts w:ascii="宋体" w:hAnsi="宋体" w:eastAsia="宋体" w:cs="宋体"/>
        </w:rPr>
        <w:t>为更好解决纠纷</w:t>
      </w:r>
      <w:r>
        <w:rPr>
          <w:rFonts w:ascii="Arial" w:hAnsi="Arial" w:eastAsia="Arial" w:cs="Arial"/>
        </w:rPr>
        <w:t>,</w:t>
      </w:r>
      <w:r>
        <w:rPr>
          <w:rFonts w:ascii="宋体" w:hAnsi="宋体" w:eastAsia="宋体" w:cs="宋体"/>
        </w:rPr>
        <w:t>防止客户投诉升级</w:t>
      </w:r>
      <w:r>
        <w:rPr>
          <w:rFonts w:ascii="Arial" w:hAnsi="Arial" w:eastAsia="Arial" w:cs="Arial"/>
        </w:rPr>
        <w:t>,A</w:t>
      </w:r>
      <w:r>
        <w:rPr>
          <w:rFonts w:ascii="宋体" w:hAnsi="宋体" w:eastAsia="宋体" w:cs="宋体"/>
        </w:rPr>
        <w:t>期货公司积极引导客户通过调解中心进行纠纷调解</w:t>
      </w:r>
      <w:r>
        <w:rPr>
          <w:rFonts w:ascii="Arial" w:hAnsi="Arial" w:eastAsia="Arial" w:cs="Arial"/>
        </w:rPr>
        <w:t>,</w:t>
      </w:r>
      <w:r>
        <w:rPr>
          <w:rFonts w:ascii="宋体" w:hAnsi="宋体" w:eastAsia="宋体" w:cs="宋体"/>
        </w:rPr>
        <w:t>最终客户于２０１５年１月７</w:t>
      </w:r>
    </w:p>
    <w:p>
      <w:pPr>
        <w:sectPr>
          <w:pgSz w:w="8500" w:h="11339"/>
          <w:pgMar w:top="1306" w:right="884" w:bottom="517" w:left="940" w:header="0" w:footer="0" w:gutter="0"/>
          <w:cols w:equalWidth="0" w:num="1">
            <w:col w:w="6680"/>
          </w:cols>
        </w:sectPr>
      </w:pPr>
    </w:p>
    <w:p>
      <w:pPr>
        <w:spacing w:line="231" w:lineRule="exact"/>
        <w:ind w:left="5520"/>
        <w:rPr>
          <w:sz w:val="20"/>
          <w:szCs w:val="20"/>
        </w:rPr>
      </w:pPr>
      <w:r>
        <w:rPr>
          <w:rFonts w:ascii="Arial" w:hAnsi="Arial" w:eastAsia="Arial" w:cs="Arial"/>
          <w:sz w:val="19"/>
          <w:szCs w:val="19"/>
        </w:rPr>
        <w:t>—</w:t>
      </w:r>
      <w:r>
        <w:rPr>
          <w:rFonts w:ascii="宋体" w:hAnsi="宋体" w:eastAsia="宋体" w:cs="宋体"/>
          <w:sz w:val="19"/>
          <w:szCs w:val="19"/>
        </w:rPr>
        <w:t>２５</w:t>
      </w:r>
      <w:r>
        <w:rPr>
          <w:rFonts w:ascii="Arial" w:hAnsi="Arial" w:eastAsia="Arial" w:cs="Arial"/>
          <w:sz w:val="19"/>
          <w:szCs w:val="19"/>
        </w:rPr>
        <w:t>—</w:t>
      </w:r>
    </w:p>
    <w:p>
      <w:pPr>
        <w:sectPr>
          <w:type w:val="continuous"/>
          <w:pgSz w:w="8500" w:h="11339"/>
          <w:pgMar w:top="1306" w:right="884" w:bottom="517" w:left="940" w:header="0" w:footer="0" w:gutter="0"/>
          <w:cols w:equalWidth="0" w:num="1">
            <w:col w:w="6680"/>
          </w:cols>
        </w:sectPr>
      </w:pPr>
    </w:p>
    <w:p>
      <w:pPr>
        <w:spacing w:line="267" w:lineRule="exact"/>
        <w:rPr>
          <w:sz w:val="20"/>
          <w:szCs w:val="20"/>
        </w:rPr>
      </w:pPr>
      <w:bookmarkStart w:id="1" w:name="page28"/>
      <w:bookmarkEnd w:id="1"/>
      <w:r>
        <w:rPr>
          <w:rFonts w:ascii="宋体" w:hAnsi="宋体" w:eastAsia="宋体" w:cs="宋体"/>
        </w:rPr>
        <w:t>日向调解中心发出调解申请书</w:t>
      </w:r>
      <w:r>
        <w:rPr>
          <w:rFonts w:ascii="Arial" w:hAnsi="Arial" w:eastAsia="Arial" w:cs="Arial"/>
        </w:rPr>
        <w:t>,</w:t>
      </w:r>
      <w:r>
        <w:rPr>
          <w:rFonts w:ascii="宋体" w:hAnsi="宋体" w:eastAsia="宋体" w:cs="宋体"/>
        </w:rPr>
        <w:t>并提出赔偿要求</w:t>
      </w:r>
      <w:r>
        <w:rPr>
          <w:rFonts w:ascii="Arial" w:hAnsi="Arial" w:eastAsia="Arial" w:cs="Arial"/>
        </w:rPr>
        <w:t>.</w:t>
      </w:r>
    </w:p>
    <w:p>
      <w:pPr>
        <w:spacing w:line="294" w:lineRule="exact"/>
        <w:rPr>
          <w:sz w:val="20"/>
          <w:szCs w:val="20"/>
        </w:rPr>
      </w:pPr>
    </w:p>
    <w:p>
      <w:pPr>
        <w:spacing w:line="251" w:lineRule="exact"/>
        <w:ind w:left="480"/>
        <w:rPr>
          <w:sz w:val="20"/>
          <w:szCs w:val="20"/>
        </w:rPr>
      </w:pPr>
      <w:r>
        <w:rPr>
          <w:rFonts w:ascii="宋体" w:hAnsi="宋体" w:eastAsia="宋体" w:cs="宋体"/>
        </w:rPr>
        <w:t>二、调解过程和结果</w:t>
      </w:r>
    </w:p>
    <w:p>
      <w:pPr>
        <w:spacing w:line="312" w:lineRule="exact"/>
        <w:rPr>
          <w:sz w:val="20"/>
          <w:szCs w:val="20"/>
        </w:rPr>
      </w:pPr>
    </w:p>
    <w:p>
      <w:pPr>
        <w:spacing w:line="430" w:lineRule="exact"/>
        <w:ind w:firstLine="417"/>
        <w:jc w:val="both"/>
        <w:rPr>
          <w:sz w:val="20"/>
          <w:szCs w:val="20"/>
        </w:rPr>
      </w:pPr>
      <w:r>
        <w:rPr>
          <w:rFonts w:ascii="宋体" w:hAnsi="宋体" w:eastAsia="宋体" w:cs="宋体"/>
        </w:rPr>
        <w:t>２０１５年１月９日</w:t>
      </w:r>
      <w:r>
        <w:rPr>
          <w:rFonts w:ascii="Arial" w:hAnsi="Arial" w:eastAsia="Arial" w:cs="Arial"/>
        </w:rPr>
        <w:t>,</w:t>
      </w:r>
      <w:r>
        <w:rPr>
          <w:rFonts w:ascii="宋体" w:hAnsi="宋体" w:eastAsia="宋体" w:cs="宋体"/>
        </w:rPr>
        <w:t>调解中心接受了客户的调解申请</w:t>
      </w:r>
      <w:r>
        <w:rPr>
          <w:rFonts w:ascii="Arial" w:hAnsi="Arial" w:eastAsia="Arial" w:cs="Arial"/>
        </w:rPr>
        <w:t>,</w:t>
      </w:r>
      <w:r>
        <w:rPr>
          <w:rFonts w:ascii="宋体" w:hAnsi="宋体" w:eastAsia="宋体" w:cs="宋体"/>
        </w:rPr>
        <w:t>在获得调解双方的同意后</w:t>
      </w:r>
      <w:r>
        <w:rPr>
          <w:rFonts w:ascii="Arial" w:hAnsi="Arial" w:eastAsia="Arial" w:cs="Arial"/>
        </w:rPr>
        <w:t>,</w:t>
      </w:r>
      <w:r>
        <w:rPr>
          <w:rFonts w:ascii="宋体" w:hAnsi="宋体" w:eastAsia="宋体" w:cs="宋体"/>
        </w:rPr>
        <w:t>确定了一位在期货行业从业２０余年</w:t>
      </w:r>
      <w:r>
        <w:rPr>
          <w:rFonts w:ascii="Arial" w:hAnsi="Arial" w:eastAsia="Arial" w:cs="Arial"/>
        </w:rPr>
        <w:t>,</w:t>
      </w:r>
      <w:r>
        <w:rPr>
          <w:rFonts w:ascii="宋体" w:hAnsi="宋体" w:eastAsia="宋体" w:cs="宋体"/>
        </w:rPr>
        <w:t>对强行平仓工作以及相关期货交易规则非常熟悉的调解员担任本案调解员</w:t>
      </w:r>
      <w:r>
        <w:rPr>
          <w:rFonts w:ascii="Arial" w:hAnsi="Arial" w:eastAsia="Arial" w:cs="Arial"/>
        </w:rPr>
        <w:t>.</w:t>
      </w:r>
    </w:p>
    <w:p>
      <w:pPr>
        <w:spacing w:line="212" w:lineRule="exact"/>
        <w:rPr>
          <w:sz w:val="20"/>
          <w:szCs w:val="20"/>
        </w:rPr>
      </w:pPr>
    </w:p>
    <w:p>
      <w:pPr>
        <w:spacing w:line="394" w:lineRule="exact"/>
        <w:ind w:right="120" w:firstLine="483"/>
        <w:jc w:val="both"/>
        <w:rPr>
          <w:sz w:val="20"/>
          <w:szCs w:val="20"/>
        </w:rPr>
      </w:pPr>
      <w:r>
        <w:rPr>
          <w:rFonts w:ascii="宋体" w:hAnsi="宋体" w:eastAsia="宋体" w:cs="宋体"/>
        </w:rPr>
        <w:t>调解员本着维护投资者利益、公平公正的原则</w:t>
      </w:r>
      <w:r>
        <w:rPr>
          <w:rFonts w:ascii="Arial" w:hAnsi="Arial" w:eastAsia="Arial" w:cs="Arial"/>
        </w:rPr>
        <w:t>,</w:t>
      </w:r>
      <w:r>
        <w:rPr>
          <w:rFonts w:ascii="宋体" w:hAnsi="宋体" w:eastAsia="宋体" w:cs="宋体"/>
        </w:rPr>
        <w:t>查阅了与本案有关的书面和录音资料</w:t>
      </w:r>
      <w:r>
        <w:rPr>
          <w:rFonts w:ascii="Arial" w:hAnsi="Arial" w:eastAsia="Arial" w:cs="Arial"/>
        </w:rPr>
        <w:t>,</w:t>
      </w:r>
      <w:r>
        <w:rPr>
          <w:rFonts w:ascii="宋体" w:hAnsi="宋体" w:eastAsia="宋体" w:cs="宋体"/>
        </w:rPr>
        <w:t>并与双方当事人分别进行了多次</w:t>
      </w:r>
      <w:r>
        <w:rPr>
          <w:rFonts w:ascii="Arial" w:hAnsi="Arial" w:eastAsia="Arial" w:cs="Arial"/>
        </w:rPr>
        <w:t>“</w:t>
      </w:r>
      <w:r>
        <w:rPr>
          <w:rFonts w:ascii="宋体" w:hAnsi="宋体" w:eastAsia="宋体" w:cs="宋体"/>
        </w:rPr>
        <w:t>背对背</w:t>
      </w:r>
      <w:r>
        <w:rPr>
          <w:rFonts w:ascii="Arial" w:hAnsi="Arial" w:eastAsia="Arial" w:cs="Arial"/>
        </w:rPr>
        <w:t>”</w:t>
      </w:r>
      <w:r>
        <w:rPr>
          <w:rFonts w:ascii="宋体" w:hAnsi="宋体" w:eastAsia="宋体" w:cs="宋体"/>
        </w:rPr>
        <w:t>的电话沟通</w:t>
      </w:r>
      <w:r>
        <w:rPr>
          <w:rFonts w:ascii="Arial" w:hAnsi="Arial" w:eastAsia="Arial" w:cs="Arial"/>
        </w:rPr>
        <w:t>,</w:t>
      </w:r>
      <w:r>
        <w:rPr>
          <w:rFonts w:ascii="宋体" w:hAnsi="宋体" w:eastAsia="宋体" w:cs="宋体"/>
        </w:rPr>
        <w:t>了解事情原委</w:t>
      </w:r>
      <w:r>
        <w:rPr>
          <w:rFonts w:ascii="Arial" w:hAnsi="Arial" w:eastAsia="Arial" w:cs="Arial"/>
        </w:rPr>
        <w:t>,</w:t>
      </w:r>
      <w:r>
        <w:rPr>
          <w:rFonts w:ascii="宋体" w:hAnsi="宋体" w:eastAsia="宋体" w:cs="宋体"/>
        </w:rPr>
        <w:t>知悉各方诉求</w:t>
      </w:r>
      <w:r>
        <w:rPr>
          <w:rFonts w:ascii="Arial" w:hAnsi="Arial" w:eastAsia="Arial" w:cs="Arial"/>
        </w:rPr>
        <w:t>,</w:t>
      </w:r>
      <w:r>
        <w:rPr>
          <w:rFonts w:ascii="宋体" w:hAnsi="宋体" w:eastAsia="宋体" w:cs="宋体"/>
        </w:rPr>
        <w:t>厘清了此次案件中各方应该承担的责任</w:t>
      </w:r>
      <w:r>
        <w:rPr>
          <w:rFonts w:ascii="Arial" w:hAnsi="Arial" w:eastAsia="Arial" w:cs="Arial"/>
        </w:rPr>
        <w:t>———</w:t>
      </w:r>
      <w:r>
        <w:rPr>
          <w:rFonts w:ascii="宋体" w:hAnsi="宋体" w:eastAsia="宋体" w:cs="宋体"/>
        </w:rPr>
        <w:t>虽然期货公司在执行强平时无明显过错</w:t>
      </w:r>
      <w:r>
        <w:rPr>
          <w:rFonts w:ascii="Arial" w:hAnsi="Arial" w:eastAsia="Arial" w:cs="Arial"/>
        </w:rPr>
        <w:t>,</w:t>
      </w:r>
      <w:r>
        <w:rPr>
          <w:rFonts w:ascii="宋体" w:hAnsi="宋体" w:eastAsia="宋体" w:cs="宋体"/>
        </w:rPr>
        <w:t>但在执行强行平仓的通知上不够明确</w:t>
      </w:r>
      <w:r>
        <w:rPr>
          <w:rFonts w:ascii="Arial" w:hAnsi="Arial" w:eastAsia="Arial" w:cs="Arial"/>
        </w:rPr>
        <w:t>,</w:t>
      </w:r>
      <w:r>
        <w:rPr>
          <w:rFonts w:ascii="宋体" w:hAnsi="宋体" w:eastAsia="宋体" w:cs="宋体"/>
        </w:rPr>
        <w:t>略有瑕疵</w:t>
      </w:r>
      <w:r>
        <w:rPr>
          <w:rFonts w:ascii="Arial" w:hAnsi="Arial" w:eastAsia="Arial" w:cs="Arial"/>
        </w:rPr>
        <w:t>.</w:t>
      </w:r>
      <w:r>
        <w:rPr>
          <w:rFonts w:ascii="宋体" w:hAnsi="宋体" w:eastAsia="宋体" w:cs="宋体"/>
        </w:rPr>
        <w:t>由于行情的后续走势使得强平实际上减少了客户如果继续持仓的损失</w:t>
      </w:r>
      <w:r>
        <w:rPr>
          <w:rFonts w:ascii="Arial" w:hAnsi="Arial" w:eastAsia="Arial" w:cs="Arial"/>
        </w:rPr>
        <w:t>,</w:t>
      </w:r>
      <w:r>
        <w:rPr>
          <w:rFonts w:ascii="宋体" w:hAnsi="宋体" w:eastAsia="宋体" w:cs="宋体"/>
        </w:rPr>
        <w:t>调解员根据各自责任初步提出了比较合理的补偿方案建议</w:t>
      </w:r>
      <w:r>
        <w:rPr>
          <w:rFonts w:ascii="Arial" w:hAnsi="Arial" w:eastAsia="Arial" w:cs="Arial"/>
        </w:rPr>
        <w:t>.</w:t>
      </w:r>
    </w:p>
    <w:p>
      <w:pPr>
        <w:spacing w:line="253" w:lineRule="exact"/>
        <w:rPr>
          <w:sz w:val="20"/>
          <w:szCs w:val="20"/>
        </w:rPr>
      </w:pPr>
    </w:p>
    <w:p>
      <w:pPr>
        <w:spacing w:line="386" w:lineRule="exact"/>
        <w:ind w:right="120" w:firstLine="477"/>
        <w:jc w:val="both"/>
        <w:rPr>
          <w:sz w:val="20"/>
          <w:szCs w:val="20"/>
        </w:rPr>
      </w:pPr>
      <w:r>
        <w:rPr>
          <w:rFonts w:ascii="宋体" w:hAnsi="宋体" w:eastAsia="宋体" w:cs="宋体"/>
        </w:rPr>
        <w:t>客户坚持的诉求与补偿方案相去甚远</w:t>
      </w:r>
      <w:r>
        <w:rPr>
          <w:rFonts w:ascii="Arial" w:hAnsi="Arial" w:eastAsia="Arial" w:cs="Arial"/>
        </w:rPr>
        <w:t>,</w:t>
      </w:r>
      <w:r>
        <w:rPr>
          <w:rFonts w:ascii="宋体" w:hAnsi="宋体" w:eastAsia="宋体" w:cs="宋体"/>
        </w:rPr>
        <w:t>但在电话沟通中调解员感觉客户愿意摆事实讲道理</w:t>
      </w:r>
      <w:r>
        <w:rPr>
          <w:rFonts w:ascii="Arial" w:hAnsi="Arial" w:eastAsia="Arial" w:cs="Arial"/>
        </w:rPr>
        <w:t>,</w:t>
      </w:r>
      <w:r>
        <w:rPr>
          <w:rFonts w:ascii="宋体" w:hAnsi="宋体" w:eastAsia="宋体" w:cs="宋体"/>
        </w:rPr>
        <w:t>并非无理取闹之人</w:t>
      </w:r>
      <w:r>
        <w:rPr>
          <w:rFonts w:ascii="Arial" w:hAnsi="Arial" w:eastAsia="Arial" w:cs="Arial"/>
        </w:rPr>
        <w:t>,</w:t>
      </w:r>
      <w:r>
        <w:rPr>
          <w:rFonts w:ascii="宋体" w:hAnsi="宋体" w:eastAsia="宋体" w:cs="宋体"/>
        </w:rPr>
        <w:t>可能一是对期货交易的结算风控规则理解不够</w:t>
      </w:r>
      <w:r>
        <w:rPr>
          <w:rFonts w:ascii="Arial" w:hAnsi="Arial" w:eastAsia="Arial" w:cs="Arial"/>
        </w:rPr>
        <w:t>,</w:t>
      </w:r>
      <w:r>
        <w:rPr>
          <w:rFonts w:ascii="宋体" w:hAnsi="宋体" w:eastAsia="宋体" w:cs="宋体"/>
        </w:rPr>
        <w:t>二是对</w:t>
      </w:r>
      <w:r>
        <w:rPr>
          <w:rFonts w:ascii="Arial" w:hAnsi="Arial" w:eastAsia="Arial" w:cs="Arial"/>
        </w:rPr>
        <w:t>A</w:t>
      </w:r>
      <w:r>
        <w:rPr>
          <w:rFonts w:ascii="宋体" w:hAnsi="宋体" w:eastAsia="宋体" w:cs="宋体"/>
        </w:rPr>
        <w:t>期货公司拒不承认有瑕疵的官方说辞感到气愤</w:t>
      </w:r>
      <w:r>
        <w:rPr>
          <w:rFonts w:ascii="Arial" w:hAnsi="Arial" w:eastAsia="Arial" w:cs="Arial"/>
        </w:rPr>
        <w:t>.</w:t>
      </w:r>
      <w:r>
        <w:rPr>
          <w:rFonts w:ascii="宋体" w:hAnsi="宋体" w:eastAsia="宋体" w:cs="宋体"/>
        </w:rPr>
        <w:t>因此</w:t>
      </w:r>
      <w:r>
        <w:rPr>
          <w:rFonts w:ascii="Arial" w:hAnsi="Arial" w:eastAsia="Arial" w:cs="Arial"/>
        </w:rPr>
        <w:t>,</w:t>
      </w:r>
      <w:r>
        <w:rPr>
          <w:rFonts w:ascii="宋体" w:hAnsi="宋体" w:eastAsia="宋体" w:cs="宋体"/>
        </w:rPr>
        <w:t>调解员准备了期货行业的案例集发给客户以作参考</w:t>
      </w:r>
      <w:r>
        <w:rPr>
          <w:rFonts w:ascii="Arial" w:hAnsi="Arial" w:eastAsia="Arial" w:cs="Arial"/>
        </w:rPr>
        <w:t>,</w:t>
      </w:r>
      <w:r>
        <w:rPr>
          <w:rFonts w:ascii="宋体" w:hAnsi="宋体" w:eastAsia="宋体" w:cs="宋体"/>
        </w:rPr>
        <w:t>同时请客户来到自己工作的期货公司</w:t>
      </w:r>
      <w:r>
        <w:rPr>
          <w:rFonts w:ascii="Arial" w:hAnsi="Arial" w:eastAsia="Arial" w:cs="Arial"/>
        </w:rPr>
        <w:t>,</w:t>
      </w:r>
      <w:r>
        <w:rPr>
          <w:rFonts w:ascii="宋体" w:hAnsi="宋体" w:eastAsia="宋体" w:cs="宋体"/>
        </w:rPr>
        <w:t>交流和熟悉期货业务的相关规则</w:t>
      </w:r>
      <w:r>
        <w:rPr>
          <w:rFonts w:ascii="Arial" w:hAnsi="Arial" w:eastAsia="Arial" w:cs="Arial"/>
        </w:rPr>
        <w:t>.</w:t>
      </w:r>
      <w:r>
        <w:rPr>
          <w:rFonts w:ascii="宋体" w:hAnsi="宋体" w:eastAsia="宋体" w:cs="宋体"/>
        </w:rPr>
        <w:t>当感觉到客户的情绪有所和缓、谈判有松动的余地后</w:t>
      </w:r>
      <w:r>
        <w:rPr>
          <w:rFonts w:ascii="Arial" w:hAnsi="Arial" w:eastAsia="Arial" w:cs="Arial"/>
        </w:rPr>
        <w:t>,</w:t>
      </w:r>
      <w:r>
        <w:rPr>
          <w:rFonts w:ascii="宋体" w:hAnsi="宋体" w:eastAsia="宋体" w:cs="宋体"/>
        </w:rPr>
        <w:t>调解员趁热打铁立即邀请</w:t>
      </w:r>
      <w:r>
        <w:rPr>
          <w:rFonts w:ascii="Arial" w:hAnsi="Arial" w:eastAsia="Arial" w:cs="Arial"/>
        </w:rPr>
        <w:t>A</w:t>
      </w:r>
      <w:r>
        <w:rPr>
          <w:rFonts w:ascii="宋体" w:hAnsi="宋体" w:eastAsia="宋体" w:cs="宋体"/>
        </w:rPr>
        <w:t>期货公司的处理人员来到现场</w:t>
      </w:r>
      <w:r>
        <w:rPr>
          <w:rFonts w:ascii="Arial" w:hAnsi="Arial" w:eastAsia="Arial" w:cs="Arial"/>
        </w:rPr>
        <w:t>,</w:t>
      </w:r>
      <w:r>
        <w:rPr>
          <w:rFonts w:ascii="宋体" w:hAnsi="宋体" w:eastAsia="宋体" w:cs="宋体"/>
        </w:rPr>
        <w:t>彼此以诚恳的态度进行沟</w:t>
      </w:r>
    </w:p>
    <w:p>
      <w:pPr>
        <w:sectPr>
          <w:pgSz w:w="8500" w:h="11339"/>
          <w:pgMar w:top="1306" w:right="884" w:bottom="517" w:left="1000" w:header="0" w:footer="0" w:gutter="0"/>
          <w:cols w:equalWidth="0" w:num="1">
            <w:col w:w="6620"/>
          </w:cols>
        </w:sectPr>
      </w:pPr>
    </w:p>
    <w:p>
      <w:pPr>
        <w:spacing w:line="5" w:lineRule="exact"/>
        <w:rPr>
          <w:sz w:val="20"/>
          <w:szCs w:val="20"/>
        </w:rPr>
      </w:pPr>
    </w:p>
    <w:p>
      <w:pPr>
        <w:spacing w:line="231" w:lineRule="exact"/>
        <w:ind w:left="100"/>
        <w:rPr>
          <w:sz w:val="20"/>
          <w:szCs w:val="20"/>
        </w:rPr>
      </w:pPr>
      <w:r>
        <w:rPr>
          <w:rFonts w:ascii="Arial" w:hAnsi="Arial" w:eastAsia="Arial" w:cs="Arial"/>
          <w:sz w:val="19"/>
          <w:szCs w:val="19"/>
        </w:rPr>
        <w:t>—</w:t>
      </w:r>
      <w:r>
        <w:rPr>
          <w:rFonts w:ascii="宋体" w:hAnsi="宋体" w:eastAsia="宋体" w:cs="宋体"/>
          <w:sz w:val="19"/>
          <w:szCs w:val="19"/>
        </w:rPr>
        <w:t>２６</w:t>
      </w:r>
      <w:r>
        <w:rPr>
          <w:rFonts w:ascii="Arial" w:hAnsi="Arial" w:eastAsia="Arial" w:cs="Arial"/>
          <w:sz w:val="19"/>
          <w:szCs w:val="19"/>
        </w:rPr>
        <w:t>—</w:t>
      </w:r>
    </w:p>
    <w:p>
      <w:pPr>
        <w:sectPr>
          <w:type w:val="continuous"/>
          <w:pgSz w:w="8500" w:h="11339"/>
          <w:pgMar w:top="1306" w:right="884" w:bottom="517" w:left="1000" w:header="0" w:footer="0" w:gutter="0"/>
          <w:cols w:equalWidth="0" w:num="1">
            <w:col w:w="6620"/>
          </w:cols>
        </w:sectPr>
      </w:pPr>
    </w:p>
    <w:p>
      <w:pPr>
        <w:spacing w:line="483" w:lineRule="exact"/>
        <w:ind w:right="120"/>
        <w:jc w:val="both"/>
        <w:rPr>
          <w:sz w:val="20"/>
          <w:szCs w:val="20"/>
        </w:rPr>
      </w:pPr>
      <w:bookmarkStart w:id="2" w:name="page29"/>
      <w:bookmarkEnd w:id="2"/>
      <w:r>
        <w:rPr>
          <w:rFonts w:ascii="宋体" w:hAnsi="宋体" w:eastAsia="宋体" w:cs="宋体"/>
        </w:rPr>
        <w:t>通</w:t>
      </w:r>
      <w:r>
        <w:rPr>
          <w:rFonts w:ascii="Arial" w:hAnsi="Arial" w:eastAsia="Arial" w:cs="Arial"/>
        </w:rPr>
        <w:t>,</w:t>
      </w:r>
      <w:r>
        <w:rPr>
          <w:rFonts w:ascii="宋体" w:hAnsi="宋体" w:eastAsia="宋体" w:cs="宋体"/>
        </w:rPr>
        <w:t>充分理解各自的立场和难处</w:t>
      </w:r>
      <w:r>
        <w:rPr>
          <w:rFonts w:ascii="Arial" w:hAnsi="Arial" w:eastAsia="Arial" w:cs="Arial"/>
        </w:rPr>
        <w:t>,</w:t>
      </w:r>
      <w:r>
        <w:rPr>
          <w:rFonts w:ascii="宋体" w:hAnsi="宋体" w:eastAsia="宋体" w:cs="宋体"/>
        </w:rPr>
        <w:t>当天虽然没有达成一致意见</w:t>
      </w:r>
      <w:r>
        <w:rPr>
          <w:rFonts w:ascii="Arial" w:hAnsi="Arial" w:eastAsia="Arial" w:cs="Arial"/>
        </w:rPr>
        <w:t>,</w:t>
      </w:r>
      <w:r>
        <w:rPr>
          <w:rFonts w:ascii="宋体" w:hAnsi="宋体" w:eastAsia="宋体" w:cs="宋体"/>
        </w:rPr>
        <w:t>却友好地共进了晚餐</w:t>
      </w:r>
      <w:r>
        <w:rPr>
          <w:rFonts w:ascii="Arial" w:hAnsi="Arial" w:eastAsia="Arial" w:cs="Arial"/>
        </w:rPr>
        <w:t>.</w:t>
      </w:r>
      <w:r>
        <w:rPr>
          <w:rFonts w:ascii="宋体" w:hAnsi="宋体" w:eastAsia="宋体" w:cs="宋体"/>
        </w:rPr>
        <w:t>第二天</w:t>
      </w:r>
      <w:r>
        <w:rPr>
          <w:rFonts w:ascii="Arial" w:hAnsi="Arial" w:eastAsia="Arial" w:cs="Arial"/>
        </w:rPr>
        <w:t>,</w:t>
      </w:r>
      <w:r>
        <w:rPr>
          <w:rFonts w:ascii="宋体" w:hAnsi="宋体" w:eastAsia="宋体" w:cs="宋体"/>
        </w:rPr>
        <w:t>调解员收到客户电话</w:t>
      </w:r>
      <w:r>
        <w:rPr>
          <w:rFonts w:ascii="Arial" w:hAnsi="Arial" w:eastAsia="Arial" w:cs="Arial"/>
        </w:rPr>
        <w:t>,</w:t>
      </w:r>
      <w:r>
        <w:rPr>
          <w:rFonts w:ascii="宋体" w:hAnsi="宋体" w:eastAsia="宋体" w:cs="宋体"/>
        </w:rPr>
        <w:t>愿意接受调解方案</w:t>
      </w:r>
      <w:r>
        <w:rPr>
          <w:rFonts w:ascii="Arial" w:hAnsi="Arial" w:eastAsia="Arial" w:cs="Arial"/>
        </w:rPr>
        <w:t>.</w:t>
      </w:r>
    </w:p>
    <w:p>
      <w:pPr>
        <w:spacing w:line="159" w:lineRule="exact"/>
        <w:rPr>
          <w:sz w:val="20"/>
          <w:szCs w:val="20"/>
        </w:rPr>
      </w:pPr>
    </w:p>
    <w:p>
      <w:pPr>
        <w:spacing w:line="585" w:lineRule="exact"/>
        <w:ind w:firstLine="417"/>
        <w:jc w:val="both"/>
        <w:rPr>
          <w:sz w:val="20"/>
          <w:szCs w:val="20"/>
        </w:rPr>
      </w:pPr>
      <w:r>
        <w:rPr>
          <w:rFonts w:ascii="宋体" w:hAnsi="宋体" w:eastAsia="宋体" w:cs="宋体"/>
        </w:rPr>
        <w:t>２０１５年３月６日</w:t>
      </w:r>
      <w:r>
        <w:rPr>
          <w:rFonts w:ascii="Arial" w:hAnsi="Arial" w:eastAsia="Arial" w:cs="Arial"/>
        </w:rPr>
        <w:t>,</w:t>
      </w:r>
      <w:r>
        <w:rPr>
          <w:rFonts w:ascii="宋体" w:hAnsi="宋体" w:eastAsia="宋体" w:cs="宋体"/>
        </w:rPr>
        <w:t>按照调解中心工作规则</w:t>
      </w:r>
      <w:r>
        <w:rPr>
          <w:rFonts w:ascii="Arial" w:hAnsi="Arial" w:eastAsia="Arial" w:cs="Arial"/>
        </w:rPr>
        <w:t>,</w:t>
      </w:r>
      <w:r>
        <w:rPr>
          <w:rFonts w:ascii="宋体" w:hAnsi="宋体" w:eastAsia="宋体" w:cs="宋体"/>
        </w:rPr>
        <w:t>双方当事人、调解员共同来到调解中心</w:t>
      </w:r>
      <w:r>
        <w:rPr>
          <w:rFonts w:ascii="Arial" w:hAnsi="Arial" w:eastAsia="Arial" w:cs="Arial"/>
        </w:rPr>
        <w:t>,</w:t>
      </w:r>
      <w:r>
        <w:rPr>
          <w:rFonts w:ascii="宋体" w:hAnsi="宋体" w:eastAsia="宋体" w:cs="宋体"/>
        </w:rPr>
        <w:t>在工作人员安排下</w:t>
      </w:r>
      <w:r>
        <w:rPr>
          <w:rFonts w:ascii="Arial" w:hAnsi="Arial" w:eastAsia="Arial" w:cs="Arial"/>
        </w:rPr>
        <w:t>,</w:t>
      </w:r>
      <w:r>
        <w:rPr>
          <w:rFonts w:ascii="宋体" w:hAnsi="宋体" w:eastAsia="宋体" w:cs="宋体"/>
        </w:rPr>
        <w:t>双方签署了和解协议书</w:t>
      </w:r>
      <w:r>
        <w:rPr>
          <w:rFonts w:ascii="Arial" w:hAnsi="Arial" w:eastAsia="Arial" w:cs="Arial"/>
        </w:rPr>
        <w:t>.</w:t>
      </w:r>
    </w:p>
    <w:p>
      <w:pPr>
        <w:sectPr>
          <w:pgSz w:w="8500" w:h="11339"/>
          <w:pgMar w:top="1306" w:right="884" w:bottom="517" w:left="1000" w:header="0" w:footer="0" w:gutter="0"/>
          <w:cols w:equalWidth="0" w:num="1">
            <w:col w:w="6620"/>
          </w:cols>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007C"/>
    <w:multiLevelType w:val="multilevel"/>
    <w:tmpl w:val="515F007C"/>
    <w:lvl w:ilvl="0" w:tentative="0">
      <w:start w:val="1"/>
      <w:numFmt w:val="upp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BD062C2"/>
    <w:multiLevelType w:val="multilevel"/>
    <w:tmpl w:val="5BD062C2"/>
    <w:lvl w:ilvl="0" w:tentative="0">
      <w:start w:val="1"/>
      <w:numFmt w:val="upp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34F20"/>
    <w:rsid w:val="2853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2020-02-22T08:09:00Z</dcterms:created>
  <dc:creator>Administrator</dc:creator>
  <cp:lastModifiedBy>Administrator</cp:lastModifiedBy>
  <dcterms:modified xsi:type="dcterms:W3CDTF">2020-02-22T08:09:28Z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