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8" w:lineRule="exact"/>
        <w:ind w:right="12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案例５</w:t>
      </w:r>
      <w:r>
        <w:rPr>
          <w:rFonts w:ascii="Arial" w:hAnsi="Arial" w:eastAsia="Arial" w:cs="Arial"/>
          <w:sz w:val="28"/>
          <w:szCs w:val="28"/>
        </w:rPr>
        <w:t>:</w:t>
      </w:r>
      <w:r>
        <w:rPr>
          <w:rFonts w:ascii="宋体" w:hAnsi="宋体" w:eastAsia="宋体" w:cs="宋体"/>
          <w:sz w:val="28"/>
          <w:szCs w:val="28"/>
        </w:rPr>
        <w:t>投资者</w:t>
      </w:r>
      <w:r>
        <w:rPr>
          <w:rFonts w:ascii="Arial" w:hAnsi="Arial" w:eastAsia="Arial" w:cs="Arial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ascii="Arial" w:hAnsi="Arial" w:eastAsia="Arial" w:cs="Arial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与</w:t>
      </w:r>
      <w:r>
        <w:rPr>
          <w:rFonts w:ascii="Arial" w:hAnsi="Arial" w:eastAsia="Arial" w:cs="Arial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证券营业部证券经纪佣金纠纷调解案</w:t>
      </w:r>
    </w:p>
    <w:p>
      <w:pPr>
        <w:spacing w:line="200" w:lineRule="exact"/>
        <w:rPr>
          <w:sz w:val="20"/>
          <w:szCs w:val="20"/>
        </w:rPr>
      </w:pPr>
    </w:p>
    <w:p>
      <w:pPr>
        <w:spacing w:line="374" w:lineRule="exact"/>
        <w:rPr>
          <w:sz w:val="20"/>
          <w:szCs w:val="20"/>
        </w:rPr>
      </w:pPr>
    </w:p>
    <w:p>
      <w:pPr>
        <w:spacing w:line="267" w:lineRule="exact"/>
        <w:ind w:left="480"/>
        <w:rPr>
          <w:sz w:val="20"/>
          <w:szCs w:val="20"/>
        </w:rPr>
      </w:pPr>
      <w:r>
        <w:rPr>
          <w:rFonts w:ascii="宋体" w:hAnsi="宋体" w:eastAsia="宋体" w:cs="宋体"/>
        </w:rPr>
        <w:t>案例综述</w:t>
      </w:r>
      <w:r>
        <w:rPr>
          <w:rFonts w:ascii="Arial" w:hAnsi="Arial" w:eastAsia="Arial" w:cs="Arial"/>
        </w:rPr>
        <w:t xml:space="preserve"> :</w:t>
      </w:r>
    </w:p>
    <w:p>
      <w:pPr>
        <w:spacing w:line="296" w:lineRule="exact"/>
        <w:rPr>
          <w:sz w:val="20"/>
          <w:szCs w:val="20"/>
        </w:rPr>
      </w:pPr>
    </w:p>
    <w:p>
      <w:pPr>
        <w:spacing w:line="396" w:lineRule="exact"/>
        <w:ind w:firstLine="477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本案是一起实践中十分常见的证券经纪佣金纠纷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起因是某证券营业部的两位客户认为营业部违规收取其高额佣金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且存在服务不到位的情况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损害了中小投资者的利益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双方对立情绪一度较为强烈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经过调解员一个下午耐心、细致的调解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双方冰释前谦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达成了调解协议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顺利解决了这一拖延近半年的纠纷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以本案为代表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涉及经纪佣金、风险提示等的证券经纪业务纠纷在实践中较为常见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证券经营机构如能及时妥善处理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不仅可以维护客户关系、提升客户体验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还可以及时发现业务中存在的漏洞和风险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避免发生更大的损失</w:t>
      </w:r>
      <w:r>
        <w:rPr>
          <w:rFonts w:ascii="Arial" w:hAnsi="Arial" w:eastAsia="Arial" w:cs="Arial"/>
        </w:rPr>
        <w:t>;</w:t>
      </w:r>
      <w:r>
        <w:rPr>
          <w:rFonts w:ascii="宋体" w:hAnsi="宋体" w:eastAsia="宋体" w:cs="宋体"/>
        </w:rPr>
        <w:t>如未能及时处理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则容易导致客户产生对立情绪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因此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证券经营机构有必要建立健全投诉处理首要解决机制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在前端消化、解决投诉纠纷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不能解决的可通过专业调解机制进行进一步的处理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调解中心的专业调解具有灵活、便利和保密的优势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可以引导投资者将各种法律关系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以及情、理、法提交调解充分讨论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还可以缓和对立情绪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修复当事人之间的关系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实现法律效果和社会效果的统一</w:t>
      </w:r>
      <w:r>
        <w:rPr>
          <w:rFonts w:ascii="Arial" w:hAnsi="Arial" w:eastAsia="Arial" w:cs="Arial"/>
        </w:rPr>
        <w:t>.</w:t>
      </w:r>
    </w:p>
    <w:p>
      <w:pPr>
        <w:spacing w:line="20" w:lineRule="exact"/>
        <w:rPr>
          <w:sz w:val="20"/>
          <w:szCs w:val="20"/>
        </w:rPr>
      </w:pPr>
      <w:bookmarkStart w:id="2" w:name="_GoBack"/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450215</wp:posOffset>
                </wp:positionV>
                <wp:extent cx="103314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15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-0.35pt;margin-top:35.45pt;height:0pt;width:81.35pt;z-index:-251658240;mso-width-relative:page;mso-height-relative:page;" fillcolor="#FFFFFF" filled="t" stroked="t" coordsize="21600,21600" o:allowincell="f" o:gfxdata="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wstXU1gAAAAcBAAAPAAAAAAAAAAEAIAAAACIAAABk&#10;cnMvZG93bnJldi54bWxQSwECFAAUAAAACACHTuJA8AkG7pYBAABLAwAADgAAAAAAAAABACAAAAAl&#10;AQAAZHJzL2Uyb0RvYy54bWxQSwUGAAAAAAYABgBZAQAALQUAAAAA&#10;">
                <v:fill on="t" focussize="0,0"/>
                <v:stroke weight="0.326929133858268pt" color="#000000" miterlimit="8" joinstyle="miter"/>
                <v:imagedata o:title=""/>
                <o:lock v:ext="edit" aspectratio="f"/>
              </v:line>
            </w:pict>
          </mc:Fallback>
        </mc:AlternateContent>
      </w:r>
      <w:bookmarkEnd w:id="2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54" w:lineRule="exact"/>
        <w:rPr>
          <w:sz w:val="20"/>
          <w:szCs w:val="20"/>
        </w:rPr>
      </w:pPr>
    </w:p>
    <w:p>
      <w:pPr>
        <w:spacing w:line="158" w:lineRule="exact"/>
        <w:ind w:left="280"/>
        <w:rPr>
          <w:sz w:val="20"/>
          <w:szCs w:val="20"/>
        </w:rPr>
      </w:pPr>
      <w:r>
        <w:rPr>
          <w:rFonts w:ascii="宋体" w:hAnsi="宋体" w:eastAsia="宋体" w:cs="宋体"/>
          <w:sz w:val="13"/>
          <w:szCs w:val="13"/>
        </w:rPr>
        <w:t>本案调解员</w:t>
      </w:r>
      <w:r>
        <w:rPr>
          <w:rFonts w:ascii="Arial" w:hAnsi="Arial" w:eastAsia="Arial" w:cs="Arial"/>
          <w:sz w:val="13"/>
          <w:szCs w:val="13"/>
        </w:rPr>
        <w:t>:</w:t>
      </w:r>
      <w:r>
        <w:rPr>
          <w:rFonts w:ascii="宋体" w:hAnsi="宋体" w:eastAsia="宋体" w:cs="宋体"/>
          <w:sz w:val="13"/>
          <w:szCs w:val="13"/>
        </w:rPr>
        <w:t>邱永红先生</w:t>
      </w:r>
      <w:r>
        <w:rPr>
          <w:rFonts w:ascii="Arial" w:hAnsi="Arial" w:eastAsia="Arial" w:cs="Arial"/>
          <w:sz w:val="13"/>
          <w:szCs w:val="13"/>
        </w:rPr>
        <w:t xml:space="preserve"> (</w:t>
      </w:r>
      <w:r>
        <w:rPr>
          <w:rFonts w:ascii="宋体" w:hAnsi="宋体" w:eastAsia="宋体" w:cs="宋体"/>
          <w:sz w:val="13"/>
          <w:szCs w:val="13"/>
        </w:rPr>
        <w:t>深圳证券交易所公司部副总监、华南国仲仲裁员</w:t>
      </w:r>
      <w:r>
        <w:rPr>
          <w:rFonts w:ascii="Arial" w:hAnsi="Arial" w:eastAsia="Arial" w:cs="Arial"/>
          <w:sz w:val="13"/>
          <w:szCs w:val="13"/>
        </w:rPr>
        <w:t>)</w:t>
      </w:r>
    </w:p>
    <w:p>
      <w:pPr>
        <w:sectPr>
          <w:pgSz w:w="8500" w:h="11339"/>
          <w:pgMar w:top="1277" w:right="884" w:bottom="517" w:left="1000" w:header="0" w:footer="0" w:gutter="0"/>
          <w:cols w:equalWidth="0" w:num="1">
            <w:col w:w="6620"/>
          </w:cols>
        </w:sectPr>
      </w:pPr>
    </w:p>
    <w:p>
      <w:pPr>
        <w:spacing w:line="150" w:lineRule="exact"/>
        <w:rPr>
          <w:sz w:val="20"/>
          <w:szCs w:val="20"/>
        </w:rPr>
      </w:pPr>
    </w:p>
    <w:p>
      <w:pPr>
        <w:spacing w:line="231" w:lineRule="exact"/>
        <w:ind w:left="5460"/>
        <w:rPr>
          <w:sz w:val="20"/>
          <w:szCs w:val="20"/>
        </w:rPr>
      </w:pPr>
      <w:r>
        <w:rPr>
          <w:rFonts w:ascii="Arial" w:hAnsi="Arial" w:eastAsia="Arial" w:cs="Arial"/>
          <w:sz w:val="19"/>
          <w:szCs w:val="19"/>
        </w:rPr>
        <w:t>—</w:t>
      </w:r>
      <w:r>
        <w:rPr>
          <w:rFonts w:ascii="宋体" w:hAnsi="宋体" w:eastAsia="宋体" w:cs="宋体"/>
          <w:sz w:val="19"/>
          <w:szCs w:val="19"/>
        </w:rPr>
        <w:t>２１</w:t>
      </w:r>
      <w:r>
        <w:rPr>
          <w:rFonts w:ascii="Arial" w:hAnsi="Arial" w:eastAsia="Arial" w:cs="Arial"/>
          <w:sz w:val="19"/>
          <w:szCs w:val="19"/>
        </w:rPr>
        <w:t>—</w:t>
      </w:r>
    </w:p>
    <w:p>
      <w:pPr>
        <w:sectPr>
          <w:type w:val="continuous"/>
          <w:pgSz w:w="8500" w:h="11339"/>
          <w:pgMar w:top="1277" w:right="884" w:bottom="517" w:left="1000" w:header="0" w:footer="0" w:gutter="0"/>
          <w:cols w:equalWidth="0" w:num="1">
            <w:col w:w="6620"/>
          </w:cols>
        </w:sectPr>
      </w:pPr>
    </w:p>
    <w:p>
      <w:pPr>
        <w:spacing w:line="52" w:lineRule="exact"/>
        <w:rPr>
          <w:sz w:val="20"/>
          <w:szCs w:val="20"/>
        </w:rPr>
      </w:pPr>
      <w:bookmarkStart w:id="0" w:name="page24"/>
      <w:bookmarkEnd w:id="0"/>
    </w:p>
    <w:p>
      <w:pPr>
        <w:spacing w:line="251" w:lineRule="exact"/>
        <w:ind w:left="480"/>
        <w:rPr>
          <w:sz w:val="20"/>
          <w:szCs w:val="20"/>
        </w:rPr>
      </w:pPr>
      <w:r>
        <w:rPr>
          <w:rFonts w:ascii="宋体" w:hAnsi="宋体" w:eastAsia="宋体" w:cs="宋体"/>
        </w:rPr>
        <w:t>一、案情回顾</w:t>
      </w:r>
    </w:p>
    <w:p>
      <w:pPr>
        <w:spacing w:line="312" w:lineRule="exact"/>
        <w:rPr>
          <w:sz w:val="20"/>
          <w:szCs w:val="20"/>
        </w:rPr>
      </w:pPr>
    </w:p>
    <w:p>
      <w:pPr>
        <w:spacing w:line="406" w:lineRule="exact"/>
        <w:ind w:firstLine="456"/>
        <w:jc w:val="both"/>
        <w:rPr>
          <w:sz w:val="20"/>
          <w:szCs w:val="20"/>
        </w:rPr>
      </w:pP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、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两名投资者是母女关系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母亲已近７０岁高龄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母女俩分别于２００４年和２００７年在</w:t>
      </w:r>
      <w:r>
        <w:rPr>
          <w:rFonts w:ascii="Arial" w:hAnsi="Arial" w:eastAsia="Arial" w:cs="Arial"/>
        </w:rPr>
        <w:t xml:space="preserve"> C</w:t>
      </w:r>
      <w:r>
        <w:rPr>
          <w:rFonts w:ascii="宋体" w:hAnsi="宋体" w:eastAsia="宋体" w:cs="宋体"/>
        </w:rPr>
        <w:t>证券营业部开立账户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２０１２年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她们听闻其他证券营业部的佣金率远低于该营业部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怀疑被违规收取高额佣金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于是要求营业部调低佣金并予以补偿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但双方一直未能达成一致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纠纷久拖不决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使得两名投资者对营业部非常不满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一度不愿接听营业部工作人员的电话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营业部也希望通过权威的第三方调解与投资者进行沟通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消除投资者的对立情绪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两名投资者与营业部协商不成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向深圳证监局投诉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经积极引导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营业部向调解中心提出了调解申请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两名投资者同意参加调解</w:t>
      </w:r>
      <w:r>
        <w:rPr>
          <w:rFonts w:ascii="Arial" w:hAnsi="Arial" w:eastAsia="Arial" w:cs="Arial"/>
        </w:rPr>
        <w:t>.</w:t>
      </w:r>
    </w:p>
    <w:p>
      <w:pPr>
        <w:spacing w:line="294" w:lineRule="exact"/>
        <w:rPr>
          <w:sz w:val="20"/>
          <w:szCs w:val="20"/>
        </w:rPr>
      </w:pPr>
    </w:p>
    <w:p>
      <w:pPr>
        <w:spacing w:line="251" w:lineRule="exact"/>
        <w:ind w:left="480"/>
        <w:rPr>
          <w:sz w:val="20"/>
          <w:szCs w:val="20"/>
        </w:rPr>
      </w:pPr>
      <w:r>
        <w:rPr>
          <w:rFonts w:ascii="宋体" w:hAnsi="宋体" w:eastAsia="宋体" w:cs="宋体"/>
        </w:rPr>
        <w:t>二、调解过程和结果</w:t>
      </w:r>
    </w:p>
    <w:p>
      <w:pPr>
        <w:spacing w:line="312" w:lineRule="exact"/>
        <w:rPr>
          <w:sz w:val="20"/>
          <w:szCs w:val="20"/>
        </w:rPr>
      </w:pPr>
    </w:p>
    <w:p>
      <w:pPr>
        <w:spacing w:line="385" w:lineRule="exact"/>
        <w:ind w:right="120" w:firstLine="483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提交调解申请后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双方选定邱永红先生担任调解员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调解中心秘书处工作人员经多次协调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确定了调解时间和场地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尽可能满足客户合理的个性化需求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调解刚开始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双方各自陈述了己方的诉求和理由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投资者的情绪仍比较激动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调解员耐心细致地安抚投资者情绪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组织当事人充分陈述案情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紧张的气氛得以缓和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之后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调解员又分别与两方当事人各进行了两次</w:t>
      </w:r>
      <w:r>
        <w:rPr>
          <w:rFonts w:ascii="Arial" w:hAnsi="Arial" w:eastAsia="Arial" w:cs="Arial"/>
        </w:rPr>
        <w:t>“</w:t>
      </w:r>
      <w:r>
        <w:rPr>
          <w:rFonts w:ascii="宋体" w:hAnsi="宋体" w:eastAsia="宋体" w:cs="宋体"/>
        </w:rPr>
        <w:t>背靠背</w:t>
      </w:r>
      <w:r>
        <w:rPr>
          <w:rFonts w:ascii="Arial" w:hAnsi="Arial" w:eastAsia="Arial" w:cs="Arial"/>
        </w:rPr>
        <w:t>”</w:t>
      </w:r>
      <w:r>
        <w:rPr>
          <w:rFonts w:ascii="宋体" w:hAnsi="宋体" w:eastAsia="宋体" w:cs="宋体"/>
        </w:rPr>
        <w:t>的单独调解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一方面向投资者讲明营业部在收取佣金方面并无违规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投资者如提起诉讼很难获得胜诉</w:t>
      </w:r>
      <w:r>
        <w:rPr>
          <w:rFonts w:ascii="Arial" w:hAnsi="Arial" w:eastAsia="Arial" w:cs="Arial"/>
        </w:rPr>
        <w:t>;</w:t>
      </w:r>
      <w:r>
        <w:rPr>
          <w:rFonts w:ascii="宋体" w:hAnsi="宋体" w:eastAsia="宋体" w:cs="宋体"/>
        </w:rPr>
        <w:t>另一方面就营业部对客户服务不到位的问题向营业部提出了批评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并从</w:t>
      </w:r>
    </w:p>
    <w:p>
      <w:pPr>
        <w:sectPr>
          <w:pgSz w:w="8500" w:h="11339"/>
          <w:pgMar w:top="1440" w:right="884" w:bottom="517" w:left="1000" w:header="0" w:footer="0" w:gutter="0"/>
          <w:cols w:equalWidth="0" w:num="1">
            <w:col w:w="6620"/>
          </w:cols>
        </w:sectPr>
      </w:pPr>
    </w:p>
    <w:p>
      <w:pPr>
        <w:spacing w:line="6" w:lineRule="exact"/>
        <w:rPr>
          <w:sz w:val="20"/>
          <w:szCs w:val="20"/>
        </w:rPr>
      </w:pPr>
    </w:p>
    <w:p>
      <w:pPr>
        <w:spacing w:line="231" w:lineRule="exact"/>
        <w:ind w:left="100"/>
        <w:rPr>
          <w:sz w:val="20"/>
          <w:szCs w:val="20"/>
        </w:rPr>
      </w:pPr>
      <w:r>
        <w:rPr>
          <w:rFonts w:ascii="Arial" w:hAnsi="Arial" w:eastAsia="Arial" w:cs="Arial"/>
          <w:sz w:val="19"/>
          <w:szCs w:val="19"/>
        </w:rPr>
        <w:t>—</w:t>
      </w:r>
      <w:r>
        <w:rPr>
          <w:rFonts w:ascii="宋体" w:hAnsi="宋体" w:eastAsia="宋体" w:cs="宋体"/>
          <w:sz w:val="19"/>
          <w:szCs w:val="19"/>
        </w:rPr>
        <w:t>２２</w:t>
      </w:r>
      <w:r>
        <w:rPr>
          <w:rFonts w:ascii="Arial" w:hAnsi="Arial" w:eastAsia="Arial" w:cs="Arial"/>
          <w:sz w:val="19"/>
          <w:szCs w:val="19"/>
        </w:rPr>
        <w:t>—</w:t>
      </w:r>
    </w:p>
    <w:p>
      <w:pPr>
        <w:sectPr>
          <w:type w:val="continuous"/>
          <w:pgSz w:w="8500" w:h="11339"/>
          <w:pgMar w:top="1440" w:right="884" w:bottom="517" w:left="1000" w:header="0" w:footer="0" w:gutter="0"/>
          <w:cols w:equalWidth="0" w:num="1">
            <w:col w:w="6620"/>
          </w:cols>
        </w:sectPr>
      </w:pPr>
    </w:p>
    <w:p>
      <w:pPr>
        <w:spacing w:line="375" w:lineRule="exact"/>
        <w:jc w:val="both"/>
        <w:rPr>
          <w:sz w:val="20"/>
          <w:szCs w:val="20"/>
        </w:rPr>
      </w:pPr>
      <w:bookmarkStart w:id="1" w:name="page25"/>
      <w:bookmarkEnd w:id="1"/>
      <w:r>
        <w:rPr>
          <w:rFonts w:ascii="宋体" w:hAnsi="宋体" w:eastAsia="宋体" w:cs="宋体"/>
        </w:rPr>
        <w:t>维护客户关系的角度讲解利害关系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通过耐心细致地摆事实、讲法律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动之以情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晓之以理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双方当事人的立场渐渐软化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大家各让一步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很快达成了调解协议</w:t>
      </w:r>
      <w:r>
        <w:rPr>
          <w:rFonts w:ascii="Arial" w:hAnsi="Arial" w:eastAsia="Arial" w:cs="Arial"/>
        </w:rPr>
        <w:t>.</w:t>
      </w:r>
    </w:p>
    <w:p>
      <w:pPr>
        <w:spacing w:line="1" w:lineRule="exact"/>
        <w:rPr>
          <w:sz w:val="20"/>
          <w:szCs w:val="20"/>
        </w:rPr>
      </w:pPr>
    </w:p>
    <w:p>
      <w:pPr>
        <w:spacing w:line="405" w:lineRule="exact"/>
        <w:ind w:right="120" w:firstLine="477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调解成功后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原本剑拔弩张的双方当事人冰释前嫌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大家在调解现场握手、合影并互致新年贺词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两位投资者感言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在当今中小投资者维权难、诉讼难的今天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真没有想到还有调解中心这么好的机构能帮他们解决问题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一个下午就快速、高效、公正地解决了久拖未决的纠纷</w:t>
      </w:r>
      <w:r>
        <w:rPr>
          <w:rFonts w:ascii="Arial" w:hAnsi="Arial" w:eastAsia="Arial" w:cs="Arial"/>
        </w:rPr>
        <w:t>.</w:t>
      </w:r>
    </w:p>
    <w:p>
      <w:pPr>
        <w:sectPr>
          <w:pgSz w:w="8500" w:h="11339"/>
          <w:pgMar w:top="1306" w:right="884" w:bottom="517" w:left="1000" w:header="0" w:footer="0" w:gutter="0"/>
          <w:cols w:equalWidth="0" w:num="1">
            <w:col w:w="6620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8499A"/>
    <w:rsid w:val="731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2020-02-22T08:08:00Z</dcterms:created>
  <dc:creator>Administrator</dc:creator>
  <cp:lastModifiedBy>Administrator</cp:lastModifiedBy>
  <dcterms:modified xsi:type="dcterms:W3CDTF">2020-02-22T08:08:25Z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