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6950" w14:textId="77777777" w:rsidR="00460203" w:rsidRPr="0082704B" w:rsidRDefault="00460203" w:rsidP="00460203">
      <w:pPr>
        <w:bidi/>
        <w:jc w:val="center"/>
        <w:rPr>
          <w:rFonts w:ascii="仿宋_GB2312" w:eastAsia="仿宋_GB2312" w:cs="Arial"/>
          <w:b/>
          <w:sz w:val="28"/>
          <w:szCs w:val="28"/>
          <w:rtl/>
        </w:rPr>
      </w:pPr>
      <w:r w:rsidRPr="0082704B">
        <w:rPr>
          <w:rFonts w:ascii="仿宋_GB2312" w:hint="cs"/>
          <w:b/>
          <w:bCs/>
          <w:sz w:val="28"/>
          <w:szCs w:val="28"/>
          <w:rtl/>
        </w:rPr>
        <w:t xml:space="preserve">اللجنة الدائمة لمجلس الشعب السادس لمدينة </w:t>
      </w:r>
      <w:r w:rsidR="0082704B">
        <w:rPr>
          <w:rFonts w:ascii="仿宋_GB2312" w:hint="cs"/>
          <w:b/>
          <w:bCs/>
          <w:sz w:val="28"/>
          <w:szCs w:val="28"/>
          <w:rtl/>
        </w:rPr>
        <w:t>شنجان</w:t>
      </w:r>
    </w:p>
    <w:p w14:paraId="4E2DDCE1" w14:textId="77777777" w:rsidR="00460203" w:rsidRPr="0082704B" w:rsidRDefault="00460203" w:rsidP="00460203">
      <w:pPr>
        <w:bidi/>
        <w:jc w:val="center"/>
        <w:rPr>
          <w:rFonts w:ascii="仿宋_GB2312" w:eastAsia="仿宋_GB2312" w:cs="Arial"/>
          <w:b/>
          <w:sz w:val="28"/>
          <w:szCs w:val="28"/>
          <w:rtl/>
        </w:rPr>
      </w:pPr>
      <w:r w:rsidRPr="0082704B">
        <w:rPr>
          <w:rFonts w:ascii="仿宋_GB2312" w:hint="cs"/>
          <w:b/>
          <w:bCs/>
          <w:sz w:val="28"/>
          <w:szCs w:val="28"/>
          <w:rtl/>
        </w:rPr>
        <w:t xml:space="preserve">اعلان </w:t>
      </w:r>
    </w:p>
    <w:p w14:paraId="507F9421" w14:textId="77777777" w:rsidR="00460203" w:rsidRPr="0082704B" w:rsidRDefault="00460203" w:rsidP="00460203">
      <w:pPr>
        <w:bidi/>
        <w:jc w:val="center"/>
        <w:rPr>
          <w:rFonts w:ascii="仿宋_GB2312" w:eastAsia="仿宋_GB2312" w:cs="Arial"/>
          <w:sz w:val="28"/>
          <w:szCs w:val="28"/>
          <w:rtl/>
        </w:rPr>
      </w:pPr>
      <w:r w:rsidRPr="0082704B">
        <w:rPr>
          <w:rFonts w:hint="cs"/>
          <w:sz w:val="28"/>
          <w:szCs w:val="28"/>
          <w:rtl/>
        </w:rPr>
        <w:t>رقم 207</w:t>
      </w:r>
    </w:p>
    <w:p w14:paraId="4962A183" w14:textId="77777777" w:rsidR="00460203" w:rsidRPr="0082704B" w:rsidRDefault="00460203" w:rsidP="00460203">
      <w:pPr>
        <w:rPr>
          <w:rFonts w:ascii="仿宋_GB2312" w:eastAsia="仿宋_GB2312"/>
          <w:sz w:val="28"/>
          <w:szCs w:val="28"/>
        </w:rPr>
      </w:pPr>
    </w:p>
    <w:p w14:paraId="67DAEB2A"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في أغسطس 2020  تم اعتماد وإصدار لوائح محكمة </w:t>
      </w:r>
      <w:r w:rsidR="0082704B">
        <w:rPr>
          <w:rFonts w:ascii="仿宋_GB2312" w:hint="cs"/>
          <w:sz w:val="28"/>
          <w:szCs w:val="28"/>
          <w:rtl/>
        </w:rPr>
        <w:t>شنجان</w:t>
      </w:r>
      <w:r w:rsidR="0082704B" w:rsidRPr="0082704B">
        <w:rPr>
          <w:rFonts w:ascii="仿宋_GB2312" w:hint="cs"/>
          <w:sz w:val="28"/>
          <w:szCs w:val="28"/>
          <w:rtl/>
        </w:rPr>
        <w:t xml:space="preserve"> للتحكيم الدولي</w:t>
      </w:r>
      <w:r w:rsidRPr="0082704B">
        <w:rPr>
          <w:rFonts w:ascii="仿宋_GB2312" w:hint="cs"/>
          <w:sz w:val="28"/>
          <w:szCs w:val="28"/>
          <w:rtl/>
        </w:rPr>
        <w:t xml:space="preserve"> ، التي تم تبنيها في الاجتماع الرابع والأربعين للجنة الدائمة لمؤتمر الشعب السادس لمدينة </w:t>
      </w:r>
      <w:r w:rsidR="0082704B">
        <w:rPr>
          <w:rFonts w:ascii="仿宋_GB2312" w:hint="cs"/>
          <w:sz w:val="28"/>
          <w:szCs w:val="28"/>
          <w:rtl/>
        </w:rPr>
        <w:t>شنجان</w:t>
      </w:r>
      <w:r w:rsidRPr="0082704B">
        <w:rPr>
          <w:rFonts w:ascii="仿宋_GB2312" w:hint="cs"/>
          <w:sz w:val="28"/>
          <w:szCs w:val="28"/>
          <w:rtl/>
        </w:rPr>
        <w:t xml:space="preserve"> ، وستدخل حيز التنفيذ اعتبارا من 1 أكتوبر 2020.</w:t>
      </w:r>
    </w:p>
    <w:p w14:paraId="547C9C86"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w:t>
      </w:r>
    </w:p>
    <w:p w14:paraId="4B8D9A98" w14:textId="77777777" w:rsidR="00460203" w:rsidRPr="0082704B" w:rsidRDefault="00460203" w:rsidP="00460203">
      <w:pPr>
        <w:rPr>
          <w:rFonts w:ascii="仿宋_GB2312" w:eastAsia="仿宋_GB2312"/>
          <w:sz w:val="28"/>
          <w:szCs w:val="28"/>
        </w:rPr>
      </w:pPr>
    </w:p>
    <w:p w14:paraId="127091DD"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اللجنة الدائمة لمجلس الشعب لمدينة </w:t>
      </w:r>
      <w:r w:rsidR="0082704B">
        <w:rPr>
          <w:rFonts w:ascii="仿宋_GB2312" w:hint="cs"/>
          <w:sz w:val="28"/>
          <w:szCs w:val="28"/>
          <w:rtl/>
        </w:rPr>
        <w:t>شنجان</w:t>
      </w:r>
    </w:p>
    <w:p w14:paraId="03987A32" w14:textId="77777777" w:rsidR="00460203" w:rsidRPr="0082704B" w:rsidRDefault="00460203" w:rsidP="0082704B">
      <w:pPr>
        <w:bidi/>
        <w:rPr>
          <w:rFonts w:ascii="仿宋_GB2312"/>
          <w:sz w:val="28"/>
          <w:szCs w:val="28"/>
          <w:rtl/>
        </w:rPr>
      </w:pPr>
      <w:r w:rsidRPr="0082704B">
        <w:rPr>
          <w:rFonts w:ascii="仿宋_GB2312" w:hint="cs"/>
          <w:sz w:val="28"/>
          <w:szCs w:val="28"/>
          <w:rtl/>
        </w:rPr>
        <w:t xml:space="preserve"> 　　                    </w:t>
      </w:r>
      <w:r w:rsidR="0082704B" w:rsidRPr="0082704B">
        <w:rPr>
          <w:rFonts w:ascii="仿宋_GB2312" w:hint="cs"/>
          <w:sz w:val="28"/>
          <w:szCs w:val="28"/>
          <w:rtl/>
        </w:rPr>
        <w:t>31 اغسطس 2020 م</w:t>
      </w:r>
      <w:r w:rsidRPr="0082704B">
        <w:rPr>
          <w:rFonts w:hint="cs"/>
          <w:sz w:val="28"/>
          <w:szCs w:val="28"/>
          <w:rtl/>
        </w:rPr>
        <w:br w:type="page"/>
      </w:r>
    </w:p>
    <w:p w14:paraId="0B947867" w14:textId="77777777" w:rsidR="00460203" w:rsidRPr="0082704B" w:rsidRDefault="00460203" w:rsidP="00460203">
      <w:pPr>
        <w:bidi/>
        <w:jc w:val="center"/>
        <w:rPr>
          <w:rFonts w:ascii="仿宋_GB2312" w:eastAsia="仿宋_GB2312" w:cs="Arial"/>
          <w:b/>
          <w:sz w:val="28"/>
          <w:szCs w:val="28"/>
          <w:rtl/>
        </w:rPr>
      </w:pPr>
      <w:r w:rsidRPr="0082704B">
        <w:rPr>
          <w:rFonts w:ascii="仿宋_GB2312" w:hint="cs"/>
          <w:b/>
          <w:bCs/>
          <w:sz w:val="28"/>
          <w:szCs w:val="28"/>
          <w:rtl/>
        </w:rPr>
        <w:lastRenderedPageBreak/>
        <w:t xml:space="preserve">لوائح محكمة </w:t>
      </w:r>
      <w:r w:rsidR="0082704B">
        <w:rPr>
          <w:rFonts w:ascii="仿宋_GB2312" w:hint="cs"/>
          <w:b/>
          <w:bCs/>
          <w:sz w:val="28"/>
          <w:szCs w:val="28"/>
          <w:rtl/>
        </w:rPr>
        <w:t>شنجان</w:t>
      </w:r>
      <w:r w:rsidR="0082704B" w:rsidRPr="0082704B">
        <w:rPr>
          <w:rFonts w:ascii="仿宋_GB2312" w:hint="cs"/>
          <w:b/>
          <w:bCs/>
          <w:sz w:val="28"/>
          <w:szCs w:val="28"/>
          <w:rtl/>
        </w:rPr>
        <w:t xml:space="preserve"> للتحكيم الدولي</w:t>
      </w:r>
    </w:p>
    <w:p w14:paraId="59DBCFA6" w14:textId="77777777" w:rsidR="00460203" w:rsidRPr="006865A4" w:rsidRDefault="00460203" w:rsidP="006865A4">
      <w:pPr>
        <w:bidi/>
        <w:jc w:val="center"/>
        <w:rPr>
          <w:rFonts w:ascii="仿宋_GB2312" w:eastAsia="仿宋_GB2312" w:cs="Arial"/>
          <w:sz w:val="28"/>
          <w:szCs w:val="28"/>
        </w:rPr>
      </w:pPr>
      <w:r w:rsidRPr="0082704B">
        <w:rPr>
          <w:rFonts w:ascii="仿宋_GB2312" w:hint="cs"/>
          <w:sz w:val="28"/>
          <w:szCs w:val="28"/>
          <w:rtl/>
        </w:rPr>
        <w:t xml:space="preserve">(في اليوم 26 من سبتمبر لسنة 2020 م، اجتازت المؤتمر الرابع والأربعون للجنة الدائمة لمجلس الشعب السادس لمدينة </w:t>
      </w:r>
      <w:r w:rsidR="0082704B">
        <w:rPr>
          <w:rFonts w:ascii="仿宋_GB2312" w:hint="cs"/>
          <w:sz w:val="28"/>
          <w:szCs w:val="28"/>
          <w:rtl/>
        </w:rPr>
        <w:t>شنجان</w:t>
      </w:r>
      <w:r w:rsidRPr="0082704B">
        <w:rPr>
          <w:rFonts w:ascii="仿宋_GB2312" w:hint="cs"/>
          <w:sz w:val="28"/>
          <w:szCs w:val="28"/>
          <w:rtl/>
        </w:rPr>
        <w:t>)</w:t>
      </w:r>
    </w:p>
    <w:p w14:paraId="60B9F10A"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الفهرس</w:t>
      </w:r>
    </w:p>
    <w:p w14:paraId="5860EF63"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الاول  اللوائح العامة</w:t>
      </w:r>
    </w:p>
    <w:p w14:paraId="19CC923E"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الثاني  المجلس</w:t>
      </w:r>
      <w:r w:rsidR="008C618A">
        <w:rPr>
          <w:rFonts w:ascii="仿宋_GB2312" w:eastAsia="仿宋_GB2312" w:cs="Arial" w:hint="cs"/>
          <w:sz w:val="28"/>
          <w:szCs w:val="28"/>
          <w:rtl/>
        </w:rPr>
        <w:t xml:space="preserve"> الاداري</w:t>
      </w:r>
    </w:p>
    <w:p w14:paraId="58130FDE"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الثالث  هيكل التنظيم الاداري</w:t>
      </w:r>
    </w:p>
    <w:p w14:paraId="6E548C17" w14:textId="77777777" w:rsidR="00460203" w:rsidRPr="0082704B" w:rsidRDefault="00460203" w:rsidP="008C618A">
      <w:pPr>
        <w:bidi/>
        <w:rPr>
          <w:rFonts w:ascii="仿宋_GB2312" w:eastAsia="仿宋_GB2312" w:cs="Arial"/>
          <w:sz w:val="28"/>
          <w:szCs w:val="28"/>
          <w:rtl/>
        </w:rPr>
      </w:pPr>
      <w:r w:rsidRPr="0082704B">
        <w:rPr>
          <w:rFonts w:ascii="仿宋_GB2312" w:hint="cs"/>
          <w:sz w:val="28"/>
          <w:szCs w:val="28"/>
          <w:rtl/>
        </w:rPr>
        <w:t xml:space="preserve"> 　　الباب الرابع  اللوائح وال</w:t>
      </w:r>
      <w:r w:rsidR="008C618A">
        <w:rPr>
          <w:rFonts w:ascii="仿宋_GB2312" w:hint="cs"/>
          <w:sz w:val="28"/>
          <w:szCs w:val="28"/>
          <w:rtl/>
        </w:rPr>
        <w:t>قوائم</w:t>
      </w:r>
    </w:p>
    <w:p w14:paraId="3C8F4365"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الخامس  الادارة المالية و الموارد البشرية</w:t>
      </w:r>
    </w:p>
    <w:p w14:paraId="5F19490A"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السادس  آلية الرقابة</w:t>
      </w:r>
    </w:p>
    <w:p w14:paraId="6813EC2E"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الباب السابع  لوائح تكميلية</w:t>
      </w:r>
    </w:p>
    <w:p w14:paraId="5F58A1F6" w14:textId="77777777" w:rsidR="00460203" w:rsidRPr="0082704B" w:rsidRDefault="00460203" w:rsidP="00460203">
      <w:pPr>
        <w:bidi/>
        <w:rPr>
          <w:rFonts w:ascii="仿宋_GB2312" w:eastAsia="仿宋_GB2312" w:cs="Arial"/>
          <w:sz w:val="28"/>
          <w:szCs w:val="28"/>
          <w:rtl/>
        </w:rPr>
      </w:pPr>
      <w:r w:rsidRPr="0082704B">
        <w:rPr>
          <w:rFonts w:ascii="仿宋_GB2312" w:hint="cs"/>
          <w:sz w:val="28"/>
          <w:szCs w:val="28"/>
          <w:rtl/>
        </w:rPr>
        <w:t xml:space="preserve">   </w:t>
      </w:r>
    </w:p>
    <w:p w14:paraId="664A40DE"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b/>
          <w:bCs/>
          <w:sz w:val="24"/>
          <w:szCs w:val="28"/>
          <w:rtl/>
        </w:rPr>
        <w:t>الباب الاول   اللوائح العامة</w:t>
      </w:r>
    </w:p>
    <w:p w14:paraId="49A77112" w14:textId="77777777" w:rsidR="00460203" w:rsidRPr="006865A4" w:rsidRDefault="00460203" w:rsidP="0082704B">
      <w:pPr>
        <w:bidi/>
        <w:rPr>
          <w:rFonts w:ascii="仿宋_GB2312" w:eastAsia="仿宋_GB2312" w:cs="Arial"/>
          <w:sz w:val="24"/>
          <w:szCs w:val="28"/>
          <w:rtl/>
        </w:rPr>
      </w:pPr>
      <w:r w:rsidRPr="006865A4">
        <w:rPr>
          <w:rFonts w:ascii="仿宋_GB2312" w:hint="cs"/>
          <w:sz w:val="24"/>
          <w:szCs w:val="28"/>
          <w:rtl/>
        </w:rPr>
        <w:t xml:space="preserve">　　المادة </w:t>
      </w:r>
      <w:r w:rsidR="0082704B" w:rsidRPr="006865A4">
        <w:rPr>
          <w:rFonts w:ascii="仿宋_GB2312" w:hint="cs"/>
          <w:sz w:val="24"/>
          <w:szCs w:val="28"/>
          <w:rtl/>
        </w:rPr>
        <w:t>الاولى</w:t>
      </w:r>
      <w:r w:rsidRPr="006865A4">
        <w:rPr>
          <w:rFonts w:ascii="仿宋_GB2312" w:hint="cs"/>
          <w:sz w:val="24"/>
          <w:szCs w:val="28"/>
          <w:rtl/>
        </w:rPr>
        <w:t xml:space="preserve"> من اجل تنظيم الاداء </w:t>
      </w:r>
      <w:r w:rsidR="0082704B" w:rsidRPr="006865A4">
        <w:rPr>
          <w:rFonts w:ascii="仿宋_GB2312" w:hint="cs"/>
          <w:sz w:val="24"/>
          <w:szCs w:val="28"/>
          <w:rtl/>
        </w:rPr>
        <w:t>الهيكل التنظيمي</w:t>
      </w:r>
      <w:r w:rsidRPr="006865A4">
        <w:rPr>
          <w:rFonts w:ascii="仿宋_GB2312" w:hint="cs"/>
          <w:sz w:val="24"/>
          <w:szCs w:val="28"/>
          <w:rtl/>
        </w:rPr>
        <w:t xml:space="preserve"> لمحكمة </w:t>
      </w:r>
      <w:r w:rsidR="0082704B" w:rsidRPr="006865A4">
        <w:rPr>
          <w:rFonts w:ascii="仿宋_GB2312" w:hint="cs"/>
          <w:sz w:val="24"/>
          <w:szCs w:val="28"/>
          <w:rtl/>
        </w:rPr>
        <w:t>شنجان للتحكيم الدولي</w:t>
      </w:r>
      <w:r w:rsidRPr="006865A4">
        <w:rPr>
          <w:rFonts w:ascii="仿宋_GB2312" w:hint="cs"/>
          <w:sz w:val="24"/>
          <w:szCs w:val="28"/>
          <w:rtl/>
        </w:rPr>
        <w:t>، و ضمان الكفاءة العالية في تسوية النزاعات التجارية وبكل استقلالية وحيادية، و الحفاظ على الحقوق و المصالح المشروعة للأطراف،</w:t>
      </w:r>
      <w:r w:rsidR="0082704B" w:rsidRPr="006865A4">
        <w:rPr>
          <w:rFonts w:ascii="仿宋_GB2312" w:hint="cs"/>
          <w:sz w:val="24"/>
          <w:szCs w:val="28"/>
          <w:rtl/>
        </w:rPr>
        <w:t xml:space="preserve"> </w:t>
      </w:r>
      <w:r w:rsidRPr="006865A4">
        <w:rPr>
          <w:rFonts w:ascii="仿宋_GB2312" w:hint="cs"/>
          <w:sz w:val="24"/>
          <w:szCs w:val="28"/>
          <w:rtl/>
        </w:rPr>
        <w:t>تم صياغة هذه اللوائح وفقا لـ"قوانين التحكيم لجمهورية الصين الشعبية" و المبادئ الأساسية للقوانين الإدارية، واللوائح  ذات صلة .</w:t>
      </w:r>
    </w:p>
    <w:p w14:paraId="37A9930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الثانية  تم إنشاء محكمة </w:t>
      </w:r>
      <w:r w:rsidR="0082704B" w:rsidRPr="006865A4">
        <w:rPr>
          <w:rFonts w:ascii="仿宋_GB2312" w:hint="cs"/>
          <w:sz w:val="24"/>
          <w:szCs w:val="28"/>
          <w:rtl/>
        </w:rPr>
        <w:t xml:space="preserve">شنجان </w:t>
      </w:r>
      <w:r w:rsidRPr="006865A4">
        <w:rPr>
          <w:rFonts w:ascii="仿宋_GB2312" w:hint="cs"/>
          <w:sz w:val="24"/>
          <w:szCs w:val="28"/>
          <w:rtl/>
        </w:rPr>
        <w:t xml:space="preserve">للتحكيم الدولي (المشار إليها فيما يلي باسم محكمة التحكيم) وفقا للقانون من قبل الحكومة الشعبية لبلدية </w:t>
      </w:r>
      <w:r w:rsidR="0082704B" w:rsidRPr="006865A4">
        <w:rPr>
          <w:rFonts w:ascii="仿宋_GB2312" w:hint="cs"/>
          <w:sz w:val="24"/>
          <w:szCs w:val="28"/>
          <w:rtl/>
        </w:rPr>
        <w:t xml:space="preserve">شنجان </w:t>
      </w:r>
      <w:r w:rsidRPr="006865A4">
        <w:rPr>
          <w:rFonts w:ascii="仿宋_GB2312" w:hint="cs"/>
          <w:sz w:val="24"/>
          <w:szCs w:val="28"/>
          <w:rtl/>
        </w:rPr>
        <w:t>(المشار إليها فيما يلي باسم الحكومة الشعبية للبلدية) ، لأداء واجبات مجلس التحكيم على النحو المنصوص عليه في قانون التحكيم لجمهورية الصين الشعبية ، والقيام بالإدارة والتشغيل وفقا لهذه اللوائح.</w:t>
      </w:r>
    </w:p>
    <w:p w14:paraId="7F799AE6"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تستخدم محكمة التحكيم أيضا أسماء مجلس التحكيم الاقتصادي والتجاري الدولي لجنوب </w:t>
      </w:r>
      <w:r w:rsidRPr="006865A4">
        <w:rPr>
          <w:rFonts w:ascii="仿宋_GB2312" w:hint="cs"/>
          <w:sz w:val="24"/>
          <w:szCs w:val="28"/>
          <w:rtl/>
        </w:rPr>
        <w:lastRenderedPageBreak/>
        <w:t>الصين ومجلس التحكيم ل</w:t>
      </w:r>
      <w:r w:rsidR="0082704B" w:rsidRPr="006865A4">
        <w:rPr>
          <w:rFonts w:ascii="仿宋_GB2312" w:hint="cs"/>
          <w:sz w:val="24"/>
          <w:szCs w:val="28"/>
          <w:rtl/>
        </w:rPr>
        <w:t>شنجان</w:t>
      </w:r>
      <w:r w:rsidRPr="006865A4">
        <w:rPr>
          <w:rFonts w:ascii="仿宋_GB2312" w:hint="cs"/>
          <w:sz w:val="24"/>
          <w:szCs w:val="28"/>
          <w:rtl/>
        </w:rPr>
        <w:t>.</w:t>
      </w:r>
    </w:p>
    <w:p w14:paraId="77386E5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الثالثة محكمة التحكيم هي مؤسسة قانونية غير ربحية.</w:t>
      </w:r>
    </w:p>
    <w:p w14:paraId="4AED6142"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شكلت محكمة التحكيم المجلس باعتباره الجوهر الاساسي وصانع القرار والمنفذ والإشراف العضوي الموحد لآلية الحكم القانوني.</w:t>
      </w:r>
    </w:p>
    <w:p w14:paraId="0FB90B9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الرابعة  محكمة التحكيم مستقلة عن الهيئات الادارية.</w:t>
      </w:r>
    </w:p>
    <w:p w14:paraId="48FED8A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يتم التحكيم بشكل مستقل وفقا للقانون ولا يخضع لأي تدخل قضائي سواء فردي او من قبل الهيئات الإدارية والمنظمات الاجتماعية.</w:t>
      </w:r>
    </w:p>
    <w:p w14:paraId="73C96F7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الخامسة  يجوز لمحكمة التحكيم أن تعتمد التحكيم، والمصالحة، وتعزيز التفاوض، تقييم الخبراء وموافقة الأطراف، أو طرق أخرى لها اتصال  اساسي بالتحكيم المطلوب، حل نزاعات العقود ونزاعات حقوق الملكية الأخرى بين الأشخاص الطبيعيين المحليين والأجانب والأشخاص القانونيين والمنظمات الأخرى.</w:t>
      </w:r>
    </w:p>
    <w:p w14:paraId="11C6971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يجب على محكمة التحكيم بحث آلية تسوية التحكيم في نزاعات الاستثمار الدولي.</w:t>
      </w:r>
    </w:p>
    <w:p w14:paraId="0A9F9CFC"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w:t>
      </w:r>
      <w:r w:rsidR="0082704B" w:rsidRPr="006865A4">
        <w:rPr>
          <w:rFonts w:ascii="仿宋_GB2312" w:hint="cs"/>
          <w:sz w:val="24"/>
          <w:szCs w:val="28"/>
          <w:rtl/>
        </w:rPr>
        <w:t>السادسة</w:t>
      </w:r>
      <w:r w:rsidRPr="006865A4">
        <w:rPr>
          <w:rFonts w:ascii="仿宋_GB2312" w:hint="cs"/>
          <w:sz w:val="24"/>
          <w:szCs w:val="28"/>
          <w:rtl/>
        </w:rPr>
        <w:t xml:space="preserve"> يقع مقر محكمة التحكيم في منطقة التعاون الصناعي والخدمات الحديثة تشيان خاي شان خونغ، وهي بمثابة منصة ارساء التحكيم الدولي التعاوني. </w:t>
      </w:r>
    </w:p>
    <w:p w14:paraId="28562F8A" w14:textId="77777777" w:rsidR="00460203" w:rsidRPr="006865A4" w:rsidRDefault="00460203" w:rsidP="0082704B">
      <w:pPr>
        <w:bidi/>
        <w:rPr>
          <w:rFonts w:ascii="仿宋_GB2312" w:eastAsia="仿宋_GB2312" w:cs="Arial"/>
          <w:sz w:val="24"/>
          <w:szCs w:val="28"/>
          <w:rtl/>
        </w:rPr>
      </w:pPr>
      <w:r w:rsidRPr="006865A4">
        <w:rPr>
          <w:rFonts w:ascii="仿宋_GB2312" w:hint="cs"/>
          <w:sz w:val="24"/>
          <w:szCs w:val="28"/>
          <w:rtl/>
        </w:rPr>
        <w:t xml:space="preserve"> 　　يجب على محكمة التحكيم تعزيز التعاون المتبادل مع مؤسسات التحكيم في هونج كونج وماكاو، ومؤسسات التحكيم الأخرى في الخارج، والمنظمات الدولية ذات العلاقة، وابتكار آليات تسوية النزاعات التجارية الدولية، وتعزيز بناء مركز التحكيم الدولي في المنطقة الكبرى لخليج جوان</w:t>
      </w:r>
      <w:r w:rsidR="0082704B" w:rsidRPr="006865A4">
        <w:rPr>
          <w:rFonts w:ascii="仿宋_GB2312" w:hint="cs"/>
          <w:sz w:val="24"/>
          <w:szCs w:val="28"/>
          <w:rtl/>
        </w:rPr>
        <w:t>غ</w:t>
      </w:r>
      <w:r w:rsidRPr="006865A4">
        <w:rPr>
          <w:rFonts w:ascii="仿宋_GB2312" w:hint="cs"/>
          <w:sz w:val="24"/>
          <w:szCs w:val="28"/>
          <w:rtl/>
        </w:rPr>
        <w:t>دونج</w:t>
      </w:r>
      <w:r w:rsidR="008C618A" w:rsidRPr="006865A4">
        <w:rPr>
          <w:rFonts w:ascii="仿宋_GB2312" w:hint="cs"/>
          <w:sz w:val="24"/>
          <w:szCs w:val="28"/>
          <w:rtl/>
        </w:rPr>
        <w:t xml:space="preserve"> </w:t>
      </w:r>
      <w:r w:rsidRPr="006865A4">
        <w:rPr>
          <w:rFonts w:ascii="仿宋_GB2312" w:hint="cs"/>
          <w:sz w:val="24"/>
          <w:szCs w:val="28"/>
          <w:rtl/>
        </w:rPr>
        <w:t>-</w:t>
      </w:r>
      <w:r w:rsidR="008C618A" w:rsidRPr="006865A4">
        <w:rPr>
          <w:rFonts w:ascii="仿宋_GB2312" w:hint="cs"/>
          <w:sz w:val="24"/>
          <w:szCs w:val="28"/>
          <w:rtl/>
        </w:rPr>
        <w:t xml:space="preserve"> </w:t>
      </w:r>
      <w:r w:rsidRPr="006865A4">
        <w:rPr>
          <w:rFonts w:ascii="仿宋_GB2312" w:hint="cs"/>
          <w:sz w:val="24"/>
          <w:szCs w:val="28"/>
          <w:rtl/>
        </w:rPr>
        <w:t>هونج كونج</w:t>
      </w:r>
      <w:r w:rsidR="008C618A" w:rsidRPr="006865A4">
        <w:rPr>
          <w:rFonts w:ascii="仿宋_GB2312" w:hint="cs"/>
          <w:sz w:val="24"/>
          <w:szCs w:val="28"/>
          <w:rtl/>
        </w:rPr>
        <w:t xml:space="preserve">  </w:t>
      </w:r>
      <w:r w:rsidRPr="006865A4">
        <w:rPr>
          <w:rFonts w:ascii="仿宋_GB2312" w:hint="cs"/>
          <w:sz w:val="24"/>
          <w:szCs w:val="28"/>
          <w:rtl/>
        </w:rPr>
        <w:t>-</w:t>
      </w:r>
      <w:r w:rsidR="008C618A" w:rsidRPr="006865A4">
        <w:rPr>
          <w:rFonts w:ascii="仿宋_GB2312" w:hint="cs"/>
          <w:sz w:val="24"/>
          <w:szCs w:val="28"/>
          <w:rtl/>
        </w:rPr>
        <w:t xml:space="preserve"> </w:t>
      </w:r>
      <w:r w:rsidRPr="006865A4">
        <w:rPr>
          <w:rFonts w:ascii="仿宋_GB2312" w:hint="cs"/>
          <w:sz w:val="24"/>
          <w:szCs w:val="28"/>
          <w:rtl/>
        </w:rPr>
        <w:t>ماكاو.</w:t>
      </w:r>
    </w:p>
    <w:p w14:paraId="0D6A7942"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يحق لمحكمة التحكيم انشاء فروع أو مراكز محاكمة خارج البلاد.</w:t>
      </w:r>
    </w:p>
    <w:p w14:paraId="48BA8E5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السابعة يجب على محكمة التحكيم الاستفادة الكاملة من الإنترنت، والبيانات الضخمة، والذكاء الاصطناعي وغيرها من التقنيات المعلوماتية، لبناء تحكيم ذكي وتزويد اطراف النزاع بخدمات فعالة وملائمة لحل النزاعات.</w:t>
      </w:r>
    </w:p>
    <w:p w14:paraId="37F2EC95" w14:textId="77777777" w:rsidR="00460203" w:rsidRPr="006865A4" w:rsidRDefault="00460203" w:rsidP="00460203">
      <w:pPr>
        <w:jc w:val="center"/>
        <w:rPr>
          <w:rFonts w:ascii="仿宋_GB2312" w:eastAsia="仿宋_GB2312"/>
          <w:sz w:val="24"/>
          <w:szCs w:val="28"/>
        </w:rPr>
      </w:pPr>
    </w:p>
    <w:p w14:paraId="7D6ACF37"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الثاني  مجلس الادارة</w:t>
      </w:r>
    </w:p>
    <w:p w14:paraId="059C6EF0"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الثامنة  تشكيل محكمة التحكيم لمجلس إدارة ليكون بمثابة هيئة صناع القرار..</w:t>
      </w:r>
    </w:p>
    <w:p w14:paraId="5D58ADB3" w14:textId="77777777" w:rsidR="00460203" w:rsidRPr="006865A4" w:rsidRDefault="0082704B" w:rsidP="00460203">
      <w:pPr>
        <w:bidi/>
        <w:rPr>
          <w:rFonts w:ascii="仿宋_GB2312" w:eastAsia="仿宋_GB2312" w:cs="Arial"/>
          <w:sz w:val="24"/>
          <w:szCs w:val="28"/>
          <w:rtl/>
        </w:rPr>
      </w:pPr>
      <w:r w:rsidRPr="006865A4">
        <w:rPr>
          <w:rFonts w:ascii="仿宋_GB2312" w:hint="cs"/>
          <w:sz w:val="24"/>
          <w:szCs w:val="28"/>
          <w:rtl/>
        </w:rPr>
        <w:t xml:space="preserve"> 　　المادة التاسعة</w:t>
      </w:r>
      <w:r w:rsidR="00460203" w:rsidRPr="006865A4">
        <w:rPr>
          <w:rFonts w:ascii="仿宋_GB2312" w:hint="cs"/>
          <w:sz w:val="24"/>
          <w:szCs w:val="28"/>
          <w:rtl/>
        </w:rPr>
        <w:t xml:space="preserve"> </w:t>
      </w:r>
      <w:r w:rsidRPr="006865A4">
        <w:rPr>
          <w:rFonts w:ascii="仿宋_GB2312" w:hint="cs"/>
          <w:sz w:val="24"/>
          <w:szCs w:val="28"/>
          <w:rtl/>
        </w:rPr>
        <w:t xml:space="preserve"> </w:t>
      </w:r>
      <w:r w:rsidR="00460203" w:rsidRPr="006865A4">
        <w:rPr>
          <w:rFonts w:ascii="仿宋_GB2312" w:hint="cs"/>
          <w:sz w:val="24"/>
          <w:szCs w:val="28"/>
          <w:rtl/>
        </w:rPr>
        <w:t>يتكون مجلس الإدارة من أحد عشر إلى خمسة عشر مدير</w:t>
      </w:r>
      <w:r w:rsidRPr="006865A4">
        <w:rPr>
          <w:rFonts w:ascii="仿宋_GB2312" w:hint="cs"/>
          <w:sz w:val="24"/>
          <w:szCs w:val="28"/>
          <w:rtl/>
        </w:rPr>
        <w:t>ا. مجلس الإدارة يشكل رئيسا واحد</w:t>
      </w:r>
      <w:r w:rsidR="00460203" w:rsidRPr="006865A4">
        <w:rPr>
          <w:rFonts w:ascii="仿宋_GB2312" w:hint="cs"/>
          <w:sz w:val="24"/>
          <w:szCs w:val="28"/>
          <w:rtl/>
        </w:rPr>
        <w:t>، واثنين إلى أربعة نواب للرئيس.</w:t>
      </w:r>
    </w:p>
    <w:p w14:paraId="2E0C94E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يشغل مناصب أعضاء مجلس الإدارة بشخصيات ناجحة ومشهورة في عالم القانون وعالم الاعمال التجارية وغيرها من المجالات ذات العلاقة على المستوى الداخلي والخارجي ، ولا يقل عدد الشخصيات الذين يأتون من منطقة الإدارية الخاصة بهونغ كونغ والمنطقة الإدارية الخاصة بماكاو  ودول أجنبية أخرى عن ثلث العدد الاجمالي </w:t>
      </w:r>
      <w:r w:rsidR="0082704B" w:rsidRPr="006865A4">
        <w:rPr>
          <w:rFonts w:ascii="仿宋_GB2312" w:hint="cs"/>
          <w:sz w:val="24"/>
          <w:szCs w:val="28"/>
          <w:rtl/>
        </w:rPr>
        <w:t>لأعضاء</w:t>
      </w:r>
      <w:r w:rsidRPr="006865A4">
        <w:rPr>
          <w:rFonts w:ascii="仿宋_GB2312" w:hint="cs"/>
          <w:sz w:val="24"/>
          <w:szCs w:val="28"/>
          <w:rtl/>
        </w:rPr>
        <w:t xml:space="preserve"> المجلس.</w:t>
      </w:r>
    </w:p>
    <w:p w14:paraId="33BA2D5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العاشرة  يتم تعيين الرئيس ونواب الرئيس واعضاء المجلس من قبل الحكومة الشعبية للمدينة.</w:t>
      </w:r>
    </w:p>
    <w:p w14:paraId="0869B235"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فترة عضوية المجلس خمس سنوات، ويمكن إعادة التعيين لأعضاء المجلس عند انتهاء الفترة على التوالي.</w:t>
      </w:r>
    </w:p>
    <w:p w14:paraId="59E641B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يحق  للحكومة الشعبية للمدينة فصل اي عضو من اعضاء المجلس عند اكتشاف عدم قدرته على أداء واجباته.</w:t>
      </w:r>
    </w:p>
    <w:p w14:paraId="7173041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الحادي عشر  يتولى المجلس الإداري المسؤوليات التالية:</w:t>
      </w:r>
    </w:p>
    <w:p w14:paraId="647173B9"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w:t>
      </w:r>
      <w:r w:rsidR="0082704B" w:rsidRPr="006865A4">
        <w:rPr>
          <w:rFonts w:ascii="仿宋_GB2312" w:hint="cs"/>
          <w:sz w:val="24"/>
          <w:szCs w:val="28"/>
          <w:rtl/>
        </w:rPr>
        <w:t>فحص ومراجعة لوائح محكمة التحكيم</w:t>
      </w:r>
      <w:r w:rsidRPr="006865A4">
        <w:rPr>
          <w:rFonts w:ascii="仿宋_GB2312" w:hint="cs"/>
          <w:sz w:val="24"/>
          <w:szCs w:val="28"/>
          <w:rtl/>
        </w:rPr>
        <w:t>، والنظام الداخلي لمجلس الإدارة، وقواعد التحكيم ، وقواعد المصالحة وغيرها من قواعد تسوية النزاعات؛</w:t>
      </w:r>
    </w:p>
    <w:p w14:paraId="6F715A0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اقتراح مرشح لمنصب رئيس محكمة التحكيم.</w:t>
      </w:r>
    </w:p>
    <w:p w14:paraId="6A98500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مراجعة واعتماد تشكيل وتعديل وإلغاء اللجان الخاصة بالمجلس ، وتعيين الاعضاء المشكلة للجان الخاصة.</w:t>
      </w:r>
    </w:p>
    <w:p w14:paraId="70431C7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(4) مراجعة واعتماد قائمة المحكمين، والبت في تعيين المحكمين وعزلهم؛</w:t>
      </w:r>
    </w:p>
    <w:p w14:paraId="59A71D9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(5) مراجعة واعتماد الميزانية المالية، وتقرير الحساب الختامي وتقرير الاعمال السنوية </w:t>
      </w:r>
      <w:r w:rsidRPr="006865A4">
        <w:rPr>
          <w:rFonts w:ascii="仿宋_GB2312" w:hint="cs"/>
          <w:sz w:val="24"/>
          <w:szCs w:val="28"/>
          <w:rtl/>
        </w:rPr>
        <w:lastRenderedPageBreak/>
        <w:t>لمحكمة التحكيم؛</w:t>
      </w:r>
    </w:p>
    <w:p w14:paraId="7B267A6C" w14:textId="77777777" w:rsidR="00460203" w:rsidRPr="006865A4" w:rsidRDefault="00460203" w:rsidP="0082704B">
      <w:pPr>
        <w:bidi/>
        <w:rPr>
          <w:rFonts w:ascii="仿宋_GB2312" w:eastAsia="仿宋_GB2312" w:cs="Arial"/>
          <w:sz w:val="24"/>
          <w:szCs w:val="28"/>
          <w:rtl/>
        </w:rPr>
      </w:pPr>
      <w:r w:rsidRPr="006865A4">
        <w:rPr>
          <w:rFonts w:ascii="仿宋_GB2312" w:hint="cs"/>
          <w:sz w:val="24"/>
          <w:szCs w:val="28"/>
          <w:rtl/>
        </w:rPr>
        <w:t xml:space="preserve"> 　　(6) </w:t>
      </w:r>
      <w:r w:rsidR="0082704B" w:rsidRPr="006865A4">
        <w:rPr>
          <w:rFonts w:ascii="仿宋_GB2312" w:hint="cs"/>
          <w:sz w:val="24"/>
          <w:szCs w:val="28"/>
          <w:rtl/>
        </w:rPr>
        <w:t>مراجعة</w:t>
      </w:r>
      <w:r w:rsidRPr="006865A4">
        <w:rPr>
          <w:rFonts w:ascii="仿宋_GB2312" w:hint="cs"/>
          <w:sz w:val="24"/>
          <w:szCs w:val="28"/>
          <w:rtl/>
        </w:rPr>
        <w:t xml:space="preserve"> واعتماد خطة التأسيس والتغيير للمؤسسات والفروع الداخلية لمحكمة التحكيم ونطاق الموظفين؛</w:t>
      </w:r>
    </w:p>
    <w:p w14:paraId="0E33824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(7) صياغة نظام اجور المحكمين، وإدارة توظيف الموظفين العاملين في محكمة التحكيم ، وغيرها من القواعد واللوائح الهامة لنظام الرواتب؛</w:t>
      </w:r>
    </w:p>
    <w:p w14:paraId="69191616"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(8) مسؤوليات اخرى منصوص عليها في لوائح محكمة التحكيم.</w:t>
      </w:r>
    </w:p>
    <w:p w14:paraId="02712A5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الحادي عشر  يتولى رئيس المجلس الإداري المسؤوليات التالية:</w:t>
      </w:r>
    </w:p>
    <w:p w14:paraId="4A7288CD"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عقد ورئاسة اجتماعات مجلس الإدارة؛</w:t>
      </w:r>
    </w:p>
    <w:p w14:paraId="26F6EC9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مراجعة حالة التنفيذ لقرارات مجلس الإدارة.</w:t>
      </w:r>
    </w:p>
    <w:p w14:paraId="69DFAF6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مسؤوليات اخرى منصوص عليها في النظام الأساسي لمحكمة التحكيم وقواعد التحكيم .</w:t>
      </w:r>
    </w:p>
    <w:p w14:paraId="4558EBF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الثالث عشر ينعقد اجتماع مجلس الإدارة مرة واحدة على الأقل كل ستة أشهر، و وفقا لاحتياجات العمل يتم الدعوة للاجتماع ورئاسته من قبل رئيس المجلس أو الاقتراح الكتابي من قبل ثلاثة أعضاء أو أكثر. يحق لرئيس مجلس الادارة أن يفوض نائب الرئيس للقيام بدعوة الاجتماع والرئاسة نيابة عنه.</w:t>
      </w:r>
    </w:p>
    <w:p w14:paraId="7F62467D"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يجب عقد اجتماع مجلس الإدارة فقط في حالة حضور أكثر من ثلثي أعضاء مجلس الإدارة. يحق لمجلس الإدارة استخدام طريقة القرار بالتصويت للتصويت على المسائل المتعلقة، والتي يجب أن يتم الموافقة عليها من قبل أكثر من ثلثي أعضاء مجلس الإدارة الحاضرين في الاجتماع؛ يجب ان يتم الموافقة على تعديلات النظام الاساسي لمحكمة التحكيم من قبل أكثر من ثلاثة أرباع جميع اعضاء المجلس.</w:t>
      </w:r>
    </w:p>
    <w:p w14:paraId="783713B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الرابعة عشر يجب على محكمة التحكيم تشكيل النظام الاساسي لها وفقا لهذه اللائحة والتي تنص في البنود التالية:</w:t>
      </w:r>
    </w:p>
    <w:p w14:paraId="73FCE38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lastRenderedPageBreak/>
        <w:t xml:space="preserve"> 　　(1) مؤهلات وطرق الانتاج والمسؤوليات الوظيفية لأعضاء مجلس الإدارة؛</w:t>
      </w:r>
    </w:p>
    <w:p w14:paraId="47B23A0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نظام مناقشة اعمال مجلس الإدارة</w:t>
      </w:r>
      <w:r w:rsidR="0082704B" w:rsidRPr="006865A4">
        <w:rPr>
          <w:rFonts w:ascii="仿宋_GB2312" w:hint="cs"/>
          <w:sz w:val="24"/>
          <w:szCs w:val="28"/>
          <w:rtl/>
        </w:rPr>
        <w:t>؛</w:t>
      </w:r>
    </w:p>
    <w:p w14:paraId="1B68824C"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نظام مناقشة اعمال هيكل التنظيم الاداري.</w:t>
      </w:r>
    </w:p>
    <w:p w14:paraId="135B6518"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(4) نظام المحاسبة المالية.</w:t>
      </w:r>
    </w:p>
    <w:p w14:paraId="3442082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(5) بنود اخرى يجب نصها.</w:t>
      </w:r>
    </w:p>
    <w:p w14:paraId="643EE5F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يجب على محكمة التحكيم تقديم النظام الأساسي لها إلى الحكومة الشعب للمدينة لتسجيله.</w:t>
      </w:r>
    </w:p>
    <w:p w14:paraId="5C08A72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w:t>
      </w:r>
      <w:r w:rsidR="0082704B" w:rsidRPr="006865A4">
        <w:rPr>
          <w:rFonts w:ascii="仿宋_GB2312" w:hint="cs"/>
          <w:sz w:val="24"/>
          <w:szCs w:val="28"/>
          <w:rtl/>
        </w:rPr>
        <w:t>الخامسة</w:t>
      </w:r>
      <w:r w:rsidRPr="006865A4">
        <w:rPr>
          <w:rFonts w:ascii="仿宋_GB2312" w:hint="cs"/>
          <w:sz w:val="24"/>
          <w:szCs w:val="28"/>
          <w:rtl/>
        </w:rPr>
        <w:t xml:space="preserve"> عشر  يحق لمجلس الإدارة أن يشكل اللجان المتخصصة التالية:</w:t>
      </w:r>
    </w:p>
    <w:p w14:paraId="5301FB2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لجنة التطوير الاستراتيجي ومراجعة القواعد ، هي </w:t>
      </w:r>
      <w:r w:rsidR="0082704B" w:rsidRPr="006865A4">
        <w:rPr>
          <w:rFonts w:ascii="仿宋_GB2312" w:hint="cs"/>
          <w:sz w:val="24"/>
          <w:szCs w:val="28"/>
          <w:rtl/>
        </w:rPr>
        <w:t>المسؤولة</w:t>
      </w:r>
      <w:r w:rsidRPr="006865A4">
        <w:rPr>
          <w:rFonts w:ascii="仿宋_GB2312" w:hint="cs"/>
          <w:sz w:val="24"/>
          <w:szCs w:val="28"/>
          <w:rtl/>
        </w:rPr>
        <w:t xml:space="preserve"> عن القيام بالتقييم الغير منتظم لاستراتيجية التطوير ومراجعة القواعد لمحكمة التحكيم، وتقديم الآراء إلى اجتماع مجلس الإدارة؛</w:t>
      </w:r>
    </w:p>
    <w:p w14:paraId="0E0DF665"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لجنة فحص مؤهلات ونزاهة المحكمين، هي المسؤولة عن مراجعة مؤهلات المحكمين، والقيام برقابة النزاهة المهنية للمحكمين، ومعاقبة المحكمين على السلوكيات المخالفة، وتقديم آراء بشأن عزل المحكمين واستمرارية تعيينهم إلى مجلس الإدارة</w:t>
      </w:r>
      <w:r w:rsidR="0082704B" w:rsidRPr="006865A4">
        <w:rPr>
          <w:rFonts w:ascii="仿宋_GB2312" w:hint="cs"/>
          <w:sz w:val="24"/>
          <w:szCs w:val="28"/>
          <w:rtl/>
        </w:rPr>
        <w:t>؛</w:t>
      </w:r>
    </w:p>
    <w:p w14:paraId="48B23CA2"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لجنة الرقابة المالية وتقييم الاجور، هي المسؤولة عن تقديم الآراء حول الميزانية السنوية والحسابات الختامية ، وتقييم والإشراف والتفتيش على نظام اجور المحكمين ونظام اجور الموظفين في محكمة التحكيم، وتعيين مفوض التدقيق؛</w:t>
      </w:r>
    </w:p>
    <w:p w14:paraId="78CCF8AD"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(4) لجنة اعمال هونج كونج وماكاو، هي المسؤولة عن تعزيز التعاون المتبادل مع هونج كونج وماكاو؛</w:t>
      </w:r>
    </w:p>
    <w:p w14:paraId="6A6CFF4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(5) لجان متخصصة أخرى يتطلب إنشاؤها.</w:t>
      </w:r>
    </w:p>
    <w:p w14:paraId="728A3F80"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يتم تعيين رؤساء اللجان المتخصصة ونوابها وأعضاؤها من قبل اعضاء المجلس.</w:t>
      </w:r>
    </w:p>
    <w:p w14:paraId="3CB3033E" w14:textId="77777777" w:rsidR="00460203" w:rsidRPr="006865A4" w:rsidRDefault="00460203" w:rsidP="00460203">
      <w:pPr>
        <w:jc w:val="center"/>
        <w:rPr>
          <w:rFonts w:ascii="仿宋_GB2312" w:eastAsia="仿宋_GB2312"/>
          <w:sz w:val="24"/>
          <w:szCs w:val="28"/>
        </w:rPr>
      </w:pPr>
    </w:p>
    <w:p w14:paraId="3A90312C"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الثالث  هيكل التنظيم الاداري</w:t>
      </w:r>
    </w:p>
    <w:p w14:paraId="48BB420C"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السادسة عشر يجب أن يكون لمحكمة التحكيم رئيس واحد وعدة نواب للرئيس ، </w:t>
      </w:r>
      <w:r w:rsidRPr="006865A4">
        <w:rPr>
          <w:rFonts w:ascii="仿宋_GB2312" w:hint="cs"/>
          <w:sz w:val="24"/>
          <w:szCs w:val="28"/>
          <w:rtl/>
        </w:rPr>
        <w:lastRenderedPageBreak/>
        <w:t>ويحق لها إنشاء هياكل تنظيمية داخلية والهياكل التنظيمية الفرعية الضرورية حسب الحاجة.</w:t>
      </w:r>
    </w:p>
    <w:p w14:paraId="52E190C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الرئيس هو الممثل القانوني لمحكمة التحكيم ، وهو المسؤول عن مجلس الإدارة ويخضع لإشراف مجلس الإدارة. نائب رئيس المحكمة يساعد رئيس المحكمة في اعماله.</w:t>
      </w:r>
    </w:p>
    <w:p w14:paraId="327B70D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السابعة عشر  مرشح رئيس المحكمة يتم اختياره من قبل المجلس، و مرشح نائب  رئيس المحكمة يتم اختياره من قبل رئيس المحكمة، وفقا لإجراءات وصلاحيات الادارة المحددة من قبل حكومة الشعب للمدينة وفقا.</w:t>
      </w:r>
    </w:p>
    <w:p w14:paraId="44A4C67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مرشح رئيس المحكمة يتم اختياره من بين أعضاء مجلس الإدارة.</w:t>
      </w:r>
    </w:p>
    <w:p w14:paraId="005DAAD5"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الثامن عشر  يتولى رئيس المجلس الإداري المسؤوليات التالية:</w:t>
      </w:r>
    </w:p>
    <w:p w14:paraId="246F4F5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تنظيم وتنفيذ قرارات المجلس؛</w:t>
      </w:r>
    </w:p>
    <w:p w14:paraId="5D42E17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مسؤولية الإدارة اليومية لمحكمة التحكيم</w:t>
      </w:r>
      <w:r w:rsidR="0082704B" w:rsidRPr="006865A4">
        <w:rPr>
          <w:rFonts w:ascii="仿宋_GB2312" w:hint="cs"/>
          <w:sz w:val="24"/>
          <w:szCs w:val="28"/>
          <w:rtl/>
        </w:rPr>
        <w:t>؛</w:t>
      </w:r>
    </w:p>
    <w:p w14:paraId="69D18BC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تحديد المرشحين لمنصب نائب الرئيس</w:t>
      </w:r>
      <w:r w:rsidR="0082704B" w:rsidRPr="006865A4">
        <w:rPr>
          <w:rFonts w:ascii="仿宋_GB2312" w:hint="cs"/>
          <w:sz w:val="24"/>
          <w:szCs w:val="28"/>
          <w:rtl/>
        </w:rPr>
        <w:t>؛</w:t>
      </w:r>
    </w:p>
    <w:p w14:paraId="26ECCF9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(4) تقرير تعيينات وعزل خبراء المصالحة وخبراء تعزيز التفاوض وغيرهم من خبراء تسوية النزاعات؛</w:t>
      </w:r>
    </w:p>
    <w:p w14:paraId="65E50D2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(5) تنظيم التدريب وتقييم اداء المحكمين وخبراء تسوية النزاعات الآخرين؛</w:t>
      </w:r>
    </w:p>
    <w:p w14:paraId="1F36729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(6) تنظيم إعداد تقارير العمل السنوية وتقارير الميزانية المالية والحسابات الختامية وإنشاء الهياكل التنظيمية </w:t>
      </w:r>
      <w:r w:rsidR="0082704B" w:rsidRPr="006865A4">
        <w:rPr>
          <w:rFonts w:ascii="仿宋_GB2312" w:hint="cs"/>
          <w:sz w:val="24"/>
          <w:szCs w:val="28"/>
          <w:rtl/>
        </w:rPr>
        <w:t>الداخلية والفرعية وخطط التغيير و</w:t>
      </w:r>
      <w:r w:rsidRPr="006865A4">
        <w:rPr>
          <w:rFonts w:ascii="仿宋_GB2312" w:hint="cs"/>
          <w:sz w:val="24"/>
          <w:szCs w:val="28"/>
          <w:rtl/>
        </w:rPr>
        <w:t>تسليمها لمجلس الإدارة لمناقشتها؛</w:t>
      </w:r>
    </w:p>
    <w:p w14:paraId="06D6505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(7) تقرير اعداد وظائف الهياكل التنظيمية الداخلية والفرعية ، وكذلك مؤهلات توظيف الموظفين ، وتعيين الموظفين أو عزلهم</w:t>
      </w:r>
      <w:r w:rsidR="0082704B" w:rsidRPr="006865A4">
        <w:rPr>
          <w:rFonts w:ascii="仿宋_GB2312" w:hint="cs"/>
          <w:sz w:val="24"/>
          <w:szCs w:val="28"/>
          <w:rtl/>
        </w:rPr>
        <w:t>؛</w:t>
      </w:r>
    </w:p>
    <w:p w14:paraId="66D4D266" w14:textId="77777777" w:rsidR="00460203" w:rsidRPr="006865A4" w:rsidRDefault="00460203" w:rsidP="0082704B">
      <w:pPr>
        <w:bidi/>
        <w:ind w:firstLine="476"/>
        <w:rPr>
          <w:rFonts w:ascii="仿宋_GB2312" w:eastAsia="仿宋_GB2312" w:cs="Arial"/>
          <w:sz w:val="24"/>
          <w:szCs w:val="28"/>
          <w:rtl/>
        </w:rPr>
      </w:pPr>
      <w:r w:rsidRPr="006865A4">
        <w:rPr>
          <w:rFonts w:ascii="仿宋_GB2312" w:hint="cs"/>
          <w:sz w:val="24"/>
          <w:szCs w:val="28"/>
          <w:rtl/>
        </w:rPr>
        <w:t>(8) نص لوائح محكمة التحكيم وقواعد التحكيم وغيرها من قواعد تسوية النزاعات والمسؤوليات الأخرى التي يكلف بها من قبل مجلس الإدارة.</w:t>
      </w:r>
    </w:p>
    <w:p w14:paraId="0D98871F" w14:textId="77777777" w:rsidR="00460203" w:rsidRPr="006865A4" w:rsidRDefault="00460203" w:rsidP="00460203">
      <w:pPr>
        <w:bidi/>
        <w:ind w:firstLine="645"/>
        <w:rPr>
          <w:rFonts w:ascii="仿宋_GB2312" w:eastAsia="仿宋_GB2312" w:cs="Arial"/>
          <w:sz w:val="24"/>
          <w:szCs w:val="28"/>
          <w:rtl/>
        </w:rPr>
      </w:pPr>
    </w:p>
    <w:p w14:paraId="2F84719A" w14:textId="77777777" w:rsidR="00460203" w:rsidRPr="006865A4" w:rsidRDefault="00460203" w:rsidP="008C618A">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الرابع  اللوائح وال</w:t>
      </w:r>
      <w:r w:rsidR="008C618A" w:rsidRPr="006865A4">
        <w:rPr>
          <w:rFonts w:ascii="仿宋_GB2312" w:hint="cs"/>
          <w:b/>
          <w:bCs/>
          <w:sz w:val="24"/>
          <w:szCs w:val="28"/>
          <w:rtl/>
        </w:rPr>
        <w:t>قوائم</w:t>
      </w:r>
    </w:p>
    <w:p w14:paraId="0706E369"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lastRenderedPageBreak/>
        <w:t xml:space="preserve">　　المادة التاسعة عشر يجب على محكمة التحكيم ،صياغة قواعد التحكيم وقواعد المصالحة وقواعد تعزيز التفاوض وقواعد تقييم الخبراء وقواعد تسوية النزعات الأخرى وفقا للقوانين واللوائح الوطنية ذات العلاقة وهذه اللوائح ، والاستناد لنظم التحكيم الدولي </w:t>
      </w:r>
      <w:r w:rsidR="0082704B" w:rsidRPr="006865A4">
        <w:rPr>
          <w:rFonts w:ascii="仿宋_GB2312" w:hint="cs"/>
          <w:sz w:val="24"/>
          <w:szCs w:val="28"/>
          <w:rtl/>
        </w:rPr>
        <w:t>المتقدمة</w:t>
      </w:r>
      <w:r w:rsidRPr="006865A4">
        <w:rPr>
          <w:rFonts w:ascii="仿宋_GB2312" w:hint="cs"/>
          <w:sz w:val="24"/>
          <w:szCs w:val="28"/>
          <w:rtl/>
        </w:rPr>
        <w:t>، والمبادئ الأساسية لاحترام استقلالية ارادة الأطراف وضمان استقلالية التحكيم.</w:t>
      </w:r>
    </w:p>
    <w:p w14:paraId="2E4EEB0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العشرون  يحق  للأطراف المحليين والأجنبين الاتفاق على اختيار لوائح التحكيم لمحكمة التحكيم المناسبة، ولوائح التحكيم لمؤسسات التحكيم المحلية والأجنبية الأخرى ، أو قواعد التحكيم للجنة القانون التجاري الدولي </w:t>
      </w:r>
      <w:r w:rsidR="008C618A" w:rsidRPr="006865A4">
        <w:rPr>
          <w:rFonts w:ascii="仿宋_GB2312" w:hint="cs"/>
          <w:sz w:val="24"/>
          <w:szCs w:val="28"/>
          <w:rtl/>
        </w:rPr>
        <w:t>للأمم</w:t>
      </w:r>
      <w:r w:rsidRPr="006865A4">
        <w:rPr>
          <w:rFonts w:ascii="仿宋_GB2312" w:hint="cs"/>
          <w:sz w:val="24"/>
          <w:szCs w:val="28"/>
          <w:rtl/>
        </w:rPr>
        <w:t xml:space="preserve"> المتحدة، ويحق لهم الاتفاق على تغيير المحتوى المتعلق بلوائح التحكيم لمحكمة التحكيم ، أو الموافقة على تطبيق القانون. ويحق لهم الاتفاق على القانون المناسب وطريقة التحكيم ، وطريقة الاستماع ، ولوائح الإثبات ، ولغة التحكيم ، مكان الاستماع أو مكان التحكيم.</w:t>
      </w:r>
    </w:p>
    <w:p w14:paraId="249BCBC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يجب ان لا تتعارض اتفاقيات الفقرة السابقة  مع القوانين والأنظمة الإلزامية لمكان التحكيم.</w:t>
      </w:r>
    </w:p>
    <w:p w14:paraId="07E66A44" w14:textId="77777777" w:rsidR="00460203" w:rsidRPr="006865A4" w:rsidRDefault="0082704B" w:rsidP="00460203">
      <w:pPr>
        <w:bidi/>
        <w:rPr>
          <w:rFonts w:ascii="仿宋_GB2312" w:eastAsia="仿宋_GB2312" w:cs="Arial"/>
          <w:sz w:val="24"/>
          <w:szCs w:val="28"/>
          <w:rtl/>
        </w:rPr>
      </w:pPr>
      <w:r w:rsidRPr="006865A4">
        <w:rPr>
          <w:rFonts w:ascii="仿宋_GB2312" w:hint="cs"/>
          <w:sz w:val="24"/>
          <w:szCs w:val="28"/>
          <w:rtl/>
        </w:rPr>
        <w:t xml:space="preserve">     </w:t>
      </w:r>
      <w:r w:rsidR="00460203" w:rsidRPr="006865A4">
        <w:rPr>
          <w:rFonts w:ascii="仿宋_GB2312" w:hint="cs"/>
          <w:sz w:val="24"/>
          <w:szCs w:val="28"/>
          <w:rtl/>
        </w:rPr>
        <w:t>المادة الحادي والعشرون  يجب على محكمة التحكيم تشكيل قائمة من المحكمين وتعيين موظفين عادلين ولائقين لشغل وظيفة المحكمين، من بينهم ما لا يقل عن ثلث المحكمين من المنطقة الإدارية الخاصة بهونغ كونغ والمنطقة الإدارية الخاصة بماكاو ومحكمين آخرين من خارج البلاد.</w:t>
      </w:r>
    </w:p>
    <w:p w14:paraId="2D8770AC"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يحق لمحكمة التحكيم إنشاء قائمة المحكمين وفقا لمعايير المهن والصناعات والمناطق المختلفة وغيرها.</w:t>
      </w:r>
    </w:p>
    <w:p w14:paraId="3FFA324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الثانية والعشرون  يجب على محكمة التحكيم أن تبتكر بنشاط قواعد التحكيم ، وتشجع الأطراف على ممارسة حقهم الكامل في تعيين المحكمين، وحثهم على التعيين المشترك للمحكمين برئيس أو المحكم المنفرد.</w:t>
      </w:r>
    </w:p>
    <w:p w14:paraId="7C67A5A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الثالثة والعشرون  يحق لمحكمة التحكيم تشكيل قائمة بخبراء المصالحة وخبراء </w:t>
      </w:r>
      <w:r w:rsidRPr="006865A4">
        <w:rPr>
          <w:rFonts w:ascii="仿宋_GB2312" w:hint="cs"/>
          <w:sz w:val="24"/>
          <w:szCs w:val="28"/>
          <w:rtl/>
        </w:rPr>
        <w:lastRenderedPageBreak/>
        <w:t>الحث على التفاوض وغيرهم من خبراء تسوية النزاعات؛</w:t>
      </w:r>
    </w:p>
    <w:p w14:paraId="2F4C06E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الرابعة والعشرون عند اتفاق الطرفان على تطبيق قواعد التحكيم الخاصة بلجنة القانون التجاري الدولي الخاص بالأمم المتحدة أو اتفقا على التحكيم الذاتي، فيجوز لهما تعيين أعضاء هيئة التحكيم من أو خارج قائمة المحكمين التي توفرها محكمة التحكيم.</w:t>
      </w:r>
    </w:p>
    <w:p w14:paraId="12B103E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إذا لم يكن أعضاء هيئة التحكيم المتفق عليهم من قبل الأطراف مدرجين في قائمة المحكمين ، يحق لمحكمة التحكيم تعيينهم كمحكمين في القضية بعد التأكد من أهليتهم للتحكيم.</w:t>
      </w:r>
    </w:p>
    <w:p w14:paraId="2BEFEC7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الخامسة والعشرون  في حال توصل الطرفان إلى اتفاق وفقا لقواعد التحكيم المحددة ،واتفاقية تحكيم يقوم بموجبها أفراد معينون بالتحكيم في المنازعات في منطقة </w:t>
      </w:r>
      <w:r w:rsidR="0082704B" w:rsidRPr="006865A4">
        <w:rPr>
          <w:rFonts w:ascii="仿宋_GB2312" w:hint="cs"/>
          <w:sz w:val="24"/>
          <w:szCs w:val="28"/>
          <w:rtl/>
        </w:rPr>
        <w:t xml:space="preserve">شنجان </w:t>
      </w:r>
      <w:r w:rsidRPr="006865A4">
        <w:rPr>
          <w:rFonts w:ascii="仿宋_GB2312" w:hint="cs"/>
          <w:sz w:val="24"/>
          <w:szCs w:val="28"/>
          <w:rtl/>
        </w:rPr>
        <w:t>الاقتصادية الخاصة،</w:t>
      </w:r>
      <w:r w:rsidRPr="006865A4">
        <w:rPr>
          <w:rFonts w:ascii="仿宋_GB2312" w:hint="cs"/>
          <w:sz w:val="24"/>
          <w:szCs w:val="28"/>
          <w:rtl/>
        </w:rPr>
        <w:br/>
        <w:t>في حالة التحكيم بناء على ذلك ، ما لم يتفق الأطراف على خلاف ذلك، يحق لمحكمة التحكي</w:t>
      </w:r>
      <w:r w:rsidR="0082704B" w:rsidRPr="006865A4">
        <w:rPr>
          <w:rFonts w:ascii="仿宋_GB2312" w:hint="cs"/>
          <w:sz w:val="24"/>
          <w:szCs w:val="28"/>
          <w:rtl/>
        </w:rPr>
        <w:t>م تعيين محكمين نيابة عن الأطراف</w:t>
      </w:r>
      <w:r w:rsidRPr="006865A4">
        <w:rPr>
          <w:rFonts w:ascii="仿宋_GB2312" w:hint="cs"/>
          <w:sz w:val="24"/>
          <w:szCs w:val="28"/>
          <w:rtl/>
        </w:rPr>
        <w:t xml:space="preserve"> وغيرها من المساعدات اللازمة المقدمة .</w:t>
      </w:r>
    </w:p>
    <w:p w14:paraId="2E50785D" w14:textId="77777777" w:rsidR="00460203" w:rsidRPr="006865A4" w:rsidRDefault="00460203" w:rsidP="00460203">
      <w:pPr>
        <w:bidi/>
        <w:ind w:firstLine="660"/>
        <w:rPr>
          <w:rFonts w:ascii="仿宋_GB2312" w:eastAsia="仿宋_GB2312" w:cs="Arial"/>
          <w:sz w:val="24"/>
          <w:szCs w:val="28"/>
          <w:rtl/>
        </w:rPr>
      </w:pPr>
      <w:r w:rsidRPr="006865A4">
        <w:rPr>
          <w:rFonts w:ascii="仿宋_GB2312" w:hint="cs"/>
          <w:sz w:val="24"/>
          <w:szCs w:val="28"/>
          <w:rtl/>
        </w:rPr>
        <w:t xml:space="preserve"> </w:t>
      </w:r>
      <w:r w:rsidR="0082704B" w:rsidRPr="006865A4">
        <w:rPr>
          <w:rFonts w:ascii="仿宋_GB2312" w:hint="cs"/>
          <w:sz w:val="24"/>
          <w:szCs w:val="28"/>
          <w:rtl/>
        </w:rPr>
        <w:t xml:space="preserve">المادة </w:t>
      </w:r>
      <w:r w:rsidRPr="006865A4">
        <w:rPr>
          <w:rFonts w:ascii="仿宋_GB2312" w:hint="cs"/>
          <w:sz w:val="24"/>
          <w:szCs w:val="28"/>
          <w:rtl/>
        </w:rPr>
        <w:t>السادسة والعشرون يجب على محكمة التحكيم وضع معايير السلوك المهنية للمحكمين وأنظمة ال</w:t>
      </w:r>
      <w:r w:rsidR="0082704B" w:rsidRPr="006865A4">
        <w:rPr>
          <w:rFonts w:ascii="仿宋_GB2312" w:hint="cs"/>
          <w:sz w:val="24"/>
          <w:szCs w:val="28"/>
          <w:rtl/>
        </w:rPr>
        <w:t>تجنب والكشف عن معلومات المحكمين</w:t>
      </w:r>
      <w:r w:rsidRPr="006865A4">
        <w:rPr>
          <w:rFonts w:ascii="仿宋_GB2312" w:hint="cs"/>
          <w:sz w:val="24"/>
          <w:szCs w:val="28"/>
          <w:rtl/>
        </w:rPr>
        <w:t>، وتحسين آلية الإشراف ومراجعة مؤهلات المحكمين.</w:t>
      </w:r>
    </w:p>
    <w:p w14:paraId="60265269" w14:textId="77777777" w:rsidR="00460203" w:rsidRPr="006865A4" w:rsidRDefault="00460203" w:rsidP="00460203">
      <w:pPr>
        <w:ind w:firstLine="660"/>
        <w:rPr>
          <w:rFonts w:ascii="仿宋_GB2312" w:eastAsia="仿宋_GB2312"/>
          <w:sz w:val="24"/>
          <w:szCs w:val="28"/>
        </w:rPr>
      </w:pPr>
    </w:p>
    <w:p w14:paraId="3934830D"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الخامس  الادارة المالية و الموارد البشرية</w:t>
      </w:r>
    </w:p>
    <w:p w14:paraId="2E945BB2" w14:textId="77777777" w:rsidR="00460203" w:rsidRPr="006865A4" w:rsidRDefault="0082704B" w:rsidP="00460203">
      <w:pPr>
        <w:bidi/>
        <w:rPr>
          <w:rFonts w:ascii="仿宋_GB2312" w:eastAsia="仿宋_GB2312" w:cs="Arial"/>
          <w:sz w:val="24"/>
          <w:szCs w:val="28"/>
          <w:rtl/>
        </w:rPr>
      </w:pPr>
      <w:r w:rsidRPr="006865A4">
        <w:rPr>
          <w:rFonts w:ascii="仿宋_GB2312" w:hint="cs"/>
          <w:sz w:val="24"/>
          <w:szCs w:val="28"/>
          <w:rtl/>
        </w:rPr>
        <w:t xml:space="preserve">　　المادة الساب</w:t>
      </w:r>
      <w:r w:rsidR="00460203" w:rsidRPr="006865A4">
        <w:rPr>
          <w:rFonts w:ascii="仿宋_GB2312" w:hint="cs"/>
          <w:sz w:val="24"/>
          <w:szCs w:val="28"/>
          <w:rtl/>
        </w:rPr>
        <w:t>عة والعشرون  يجب على محكمة التحكيم انشاء وتحسين نظام لإدارة الأموال والأصول يتوافق مع الهياكل التنظيمية القانونية.</w:t>
      </w:r>
    </w:p>
    <w:p w14:paraId="0C8E8A9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مصادر تمويل محكمة التحكيم تشمل:</w:t>
      </w:r>
    </w:p>
    <w:p w14:paraId="53669A6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رسوم التحكيم؛</w:t>
      </w:r>
    </w:p>
    <w:p w14:paraId="223EC820"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رسوم المصالحة والحث على التفاوض وتقييم الخبراء؛</w:t>
      </w:r>
    </w:p>
    <w:p w14:paraId="5D903184"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(3) دخل قانوني آخر.</w:t>
      </w:r>
    </w:p>
    <w:p w14:paraId="7FC87023"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الثامنة والعشرون  يجب على محكمة التحكيم إنشاء آلية توظيف قائمة على </w:t>
      </w:r>
      <w:r w:rsidRPr="006865A4">
        <w:rPr>
          <w:rFonts w:ascii="仿宋_GB2312" w:hint="cs"/>
          <w:sz w:val="24"/>
          <w:szCs w:val="28"/>
          <w:rtl/>
        </w:rPr>
        <w:lastRenderedPageBreak/>
        <w:t>الاسواق التنافسية الدولية، ويحق لها إنشاء وظائف حسب الحاجة، وتوظيف المتخصصين المحليين والأجانب ، وبناء خدمات تسوية النزاعات المتخصصة والفرق الإدارية.</w:t>
      </w:r>
    </w:p>
    <w:p w14:paraId="4782F11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يتم تعيين وتعديل وعزل موظفي محكمة التحكيم من قبل رئيس المحكمة وتتم  الإدارة وفقا لعقود العمل.</w:t>
      </w:r>
    </w:p>
    <w:p w14:paraId="0567DB4C"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التاسعة والعشرون  يرفع انشاء الهياكل التنظيمية الداخلية وفروعها الخاصة بمحكمة التحكيم الى ادارة تأسيس الهياكل التنظيمية بالمدينة.</w:t>
      </w:r>
    </w:p>
    <w:p w14:paraId="7C54A136"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يتم ادارة المنصة التي أنشأتها محكمة التحكيم والإدارات الحكومية ذات العلاقة والمنظمات الدولية والشركات والمؤسسات والمجموعات الاجتماعية وغيرها من التنظيمات التعاونية المشتركة وفقا للوائح والقوانين المتعلقة واتفاقيات التعاون أو النظام الأساسي لمحكمة التحكيم.</w:t>
      </w:r>
    </w:p>
    <w:p w14:paraId="55B99412"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الثلاثون يحق لمحكمة التحكيم، الاستناد إلى الممارسات الدولية ومستوى السوق لنفس الصناعة ، في صياغة نظام رسوم تسوية النزاعات ، ونظام اجور المحكمين ، ونظام رواتب الموظفين لمحكمة التحكيم، وانشاء آلية التقييم والتعدي للرواتب المنتظمة وآلية الحوافز طويلة الأجل.</w:t>
      </w:r>
    </w:p>
    <w:p w14:paraId="4B724F54" w14:textId="77777777" w:rsidR="00460203" w:rsidRPr="006865A4" w:rsidRDefault="00460203" w:rsidP="00460203">
      <w:pPr>
        <w:bidi/>
        <w:ind w:firstLine="645"/>
        <w:rPr>
          <w:rFonts w:ascii="仿宋_GB2312" w:eastAsia="仿宋_GB2312" w:cs="Arial"/>
          <w:sz w:val="24"/>
          <w:szCs w:val="28"/>
          <w:rtl/>
        </w:rPr>
      </w:pPr>
      <w:r w:rsidRPr="006865A4">
        <w:rPr>
          <w:rFonts w:ascii="仿宋_GB2312" w:hint="cs"/>
          <w:sz w:val="24"/>
          <w:szCs w:val="28"/>
          <w:rtl/>
        </w:rPr>
        <w:t xml:space="preserve"> يجب على محكمة التحكيم وموظفيها الاشتراك في التأمينات الاجتماعية وفقا للقانون، وممارسة صندوق الادخار السكني، والمعاش السنوي وغيرها من النظم وفقا للوائح ذات العلاقة.</w:t>
      </w:r>
    </w:p>
    <w:p w14:paraId="7B5A2CB8" w14:textId="77777777" w:rsidR="00460203" w:rsidRPr="006865A4" w:rsidRDefault="00460203" w:rsidP="00460203">
      <w:pPr>
        <w:ind w:firstLine="645"/>
        <w:rPr>
          <w:rFonts w:ascii="仿宋_GB2312" w:eastAsia="仿宋_GB2312"/>
          <w:sz w:val="24"/>
          <w:szCs w:val="28"/>
        </w:rPr>
      </w:pPr>
    </w:p>
    <w:p w14:paraId="4D727B90"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السادس  آلية الرقابة</w:t>
      </w:r>
    </w:p>
    <w:p w14:paraId="3BFB32BB"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الحادية والثلاثون  يجب النظر في طلب الحفاظ على الممتلكات ، والحفاظ على الأدلة وغيرها من التدابير المؤقتة المقدمة من الأطراف، وكذلك طلب تأكيد صحة اتفاقية التحكيم ، من قبل محكمة ذات اختصاص قضائي وفقا للقوانين واللوائح ذات العلاقة بموقع التحكيم.</w:t>
      </w:r>
    </w:p>
    <w:p w14:paraId="2ED60D98"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إذا تقدم أحد الأطراف بطلب لإلغاء قرار تحكيم أو تنفيذ أو عدم التنفيذ داخل الصين، أو تقدم بطلب للاعتراف به وتنفيذه خارج الصين، فيتم التنفيذ وفقا لأحكام القوانين والمعاهدات </w:t>
      </w:r>
      <w:r w:rsidRPr="006865A4">
        <w:rPr>
          <w:rFonts w:ascii="仿宋_GB2312" w:hint="cs"/>
          <w:sz w:val="24"/>
          <w:szCs w:val="28"/>
          <w:rtl/>
        </w:rPr>
        <w:lastRenderedPageBreak/>
        <w:t>الدولية ذات العلاقة.</w:t>
      </w:r>
    </w:p>
    <w:p w14:paraId="64D45C01"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الثانية والثلاثون يشرف مجلس الإدارة على تنفيذ قرارات المجلس الاداري  للهيكل التنظيمي الاداري ، ويتحقق من تقرير العمل السنوي ، ويقيم أداء الهيكل التنظيمي الاداري.</w:t>
      </w:r>
    </w:p>
    <w:p w14:paraId="41DA7FC2"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الثالثة والثلاثون تشرف لجنة فحص التأهيل الوظيفي ونزاهة المحكمين ولجنة الإشراف المالي وتقييم الأجور بالمجلس على تعيين المحكمين وأدائهم والعمل المالي لمحكمة التحكيم على التوالي.</w:t>
      </w:r>
    </w:p>
    <w:p w14:paraId="766416CE"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الرابعة والثلاثون  يجب على محكمة التحكيم تقبل  الرقابة المالية والتدقيق وفقا للقانون.</w:t>
      </w:r>
    </w:p>
    <w:p w14:paraId="78CBDB29"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الخامسة والثلاثون  يجب نشر محكمة التحكيم للبنود التالية على موقعها الرسمي على الإنترنت لاستفسارات الجمهور وقبول الرقابة الاجتماعية:</w:t>
      </w:r>
    </w:p>
    <w:p w14:paraId="3FA3BDB0"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(1) المحتوى الرئيسي لتقرير العمل السنوي والميزانية المالية وتقرير الحساب الختامي لمحكمة التحكيم المعتمد من قبل مجلس الإدارة؛</w:t>
      </w:r>
    </w:p>
    <w:p w14:paraId="07B0E447"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(2) لوائح تسوية النزاعات ، ونهج سير الخدمة ، ومعايير الرسوم ، ومستندات التنسيق؛</w:t>
      </w:r>
    </w:p>
    <w:p w14:paraId="28323B61" w14:textId="77777777" w:rsidR="00460203" w:rsidRPr="006865A4" w:rsidRDefault="00460203" w:rsidP="00460203">
      <w:pPr>
        <w:bidi/>
        <w:ind w:firstLine="645"/>
        <w:rPr>
          <w:rFonts w:ascii="仿宋_GB2312" w:eastAsia="仿宋_GB2312" w:cs="Arial"/>
          <w:sz w:val="24"/>
          <w:szCs w:val="28"/>
          <w:rtl/>
        </w:rPr>
      </w:pPr>
      <w:r w:rsidRPr="006865A4">
        <w:rPr>
          <w:rFonts w:ascii="仿宋_GB2312" w:hint="cs"/>
          <w:sz w:val="24"/>
          <w:szCs w:val="28"/>
          <w:rtl/>
        </w:rPr>
        <w:t xml:space="preserve"> (3) معلومات عن الخلفية  التعليمية والمهنية للمحكمين وخبراء المصالحة وغيرهم من خبراء حل النزاعات.</w:t>
      </w:r>
    </w:p>
    <w:p w14:paraId="2A1CCBEF" w14:textId="77777777" w:rsidR="00460203" w:rsidRPr="006865A4" w:rsidRDefault="00460203" w:rsidP="00460203">
      <w:pPr>
        <w:ind w:firstLine="645"/>
        <w:rPr>
          <w:rFonts w:ascii="仿宋_GB2312" w:eastAsia="仿宋_GB2312"/>
          <w:sz w:val="24"/>
          <w:szCs w:val="28"/>
        </w:rPr>
      </w:pPr>
    </w:p>
    <w:p w14:paraId="2DC8658B" w14:textId="77777777" w:rsidR="00460203" w:rsidRPr="006865A4" w:rsidRDefault="00460203" w:rsidP="00460203">
      <w:pPr>
        <w:bidi/>
        <w:jc w:val="center"/>
        <w:rPr>
          <w:rFonts w:ascii="仿宋_GB2312" w:eastAsia="仿宋_GB2312" w:cs="Arial"/>
          <w:b/>
          <w:sz w:val="24"/>
          <w:szCs w:val="28"/>
          <w:rtl/>
        </w:rPr>
      </w:pPr>
      <w:r w:rsidRPr="006865A4">
        <w:rPr>
          <w:rFonts w:ascii="仿宋_GB2312" w:hint="cs"/>
          <w:sz w:val="24"/>
          <w:szCs w:val="28"/>
          <w:rtl/>
        </w:rPr>
        <w:t xml:space="preserve"> </w:t>
      </w:r>
      <w:r w:rsidRPr="006865A4">
        <w:rPr>
          <w:rFonts w:ascii="仿宋_GB2312" w:hint="cs"/>
          <w:b/>
          <w:bCs/>
          <w:sz w:val="24"/>
          <w:szCs w:val="28"/>
          <w:rtl/>
        </w:rPr>
        <w:t>الباب السابع  لوائح تكميلية</w:t>
      </w:r>
    </w:p>
    <w:p w14:paraId="7BEC578A"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السادس والثلاثون  في حالة موافقة الطرفان على إجراء التحكيم من قبل محكمة التحكيم، ولجنة التحكيم الاقتصادي والتجاري الدولي لجنوب الصين، ولجنة التحكيم ل</w:t>
      </w:r>
      <w:r w:rsidR="0082704B" w:rsidRPr="006865A4">
        <w:rPr>
          <w:rFonts w:ascii="仿宋_GB2312" w:hint="cs"/>
          <w:sz w:val="24"/>
          <w:szCs w:val="28"/>
          <w:rtl/>
        </w:rPr>
        <w:t>شنجان</w:t>
      </w:r>
      <w:r w:rsidRPr="006865A4">
        <w:rPr>
          <w:rFonts w:ascii="仿宋_GB2312" w:hint="cs"/>
          <w:sz w:val="24"/>
          <w:szCs w:val="28"/>
          <w:rtl/>
        </w:rPr>
        <w:t>، يجب محكمة التحكيم قبول القضية وسماعها.</w:t>
      </w:r>
    </w:p>
    <w:p w14:paraId="34E7455D" w14:textId="77777777" w:rsidR="00460203"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في حالة اتفاق الطرفان على إجراء التحكيم خلال الفترة التي استخدام محكمة التحكيم لأسماء لجنة جنوب الصين الفرعية للجنة التحكيم الاقتصادي والتجاري الدولي الصيني ولجنة </w:t>
      </w:r>
      <w:r w:rsidR="0082704B" w:rsidRPr="006865A4">
        <w:rPr>
          <w:rFonts w:ascii="仿宋_GB2312" w:hint="cs"/>
          <w:sz w:val="24"/>
          <w:szCs w:val="28"/>
          <w:rtl/>
        </w:rPr>
        <w:t>شنجان</w:t>
      </w:r>
      <w:r w:rsidRPr="006865A4">
        <w:rPr>
          <w:rFonts w:ascii="仿宋_GB2312" w:hint="cs"/>
          <w:sz w:val="24"/>
          <w:szCs w:val="28"/>
          <w:rtl/>
        </w:rPr>
        <w:t xml:space="preserve"> الفرعية للجنة التحكيم الاقتصادي والتجاري الدولي الصيني، يجب محكمة التحكيم قبول </w:t>
      </w:r>
      <w:r w:rsidRPr="006865A4">
        <w:rPr>
          <w:rFonts w:ascii="仿宋_GB2312" w:hint="cs"/>
          <w:sz w:val="24"/>
          <w:szCs w:val="28"/>
          <w:rtl/>
        </w:rPr>
        <w:lastRenderedPageBreak/>
        <w:t>القضية وسماعها.</w:t>
      </w:r>
    </w:p>
    <w:p w14:paraId="275CE0EC" w14:textId="77777777" w:rsidR="00430957" w:rsidRPr="006865A4" w:rsidRDefault="00460203" w:rsidP="00460203">
      <w:pPr>
        <w:bidi/>
        <w:rPr>
          <w:rFonts w:ascii="仿宋_GB2312" w:eastAsia="仿宋_GB2312" w:cs="Arial"/>
          <w:sz w:val="24"/>
          <w:szCs w:val="28"/>
          <w:rtl/>
        </w:rPr>
      </w:pPr>
      <w:r w:rsidRPr="006865A4">
        <w:rPr>
          <w:rFonts w:ascii="仿宋_GB2312" w:hint="cs"/>
          <w:sz w:val="24"/>
          <w:szCs w:val="28"/>
          <w:rtl/>
        </w:rPr>
        <w:t xml:space="preserve"> 　　المادة السابعة والثلاثون  تطبق هذه اللوائح ابتداء من 1 أكتوبر 2020.</w:t>
      </w:r>
    </w:p>
    <w:sectPr w:rsidR="00430957" w:rsidRPr="006865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EFD0" w14:textId="77777777" w:rsidR="0003438F" w:rsidRDefault="0003438F" w:rsidP="00460203">
      <w:r>
        <w:separator/>
      </w:r>
    </w:p>
  </w:endnote>
  <w:endnote w:type="continuationSeparator" w:id="0">
    <w:p w14:paraId="5D1705B5" w14:textId="77777777" w:rsidR="0003438F" w:rsidRDefault="0003438F" w:rsidP="0046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7464869"/>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14:paraId="41799E12" w14:textId="77777777" w:rsidR="00460203" w:rsidRDefault="00460203">
            <w:pPr>
              <w:pStyle w:val="a5"/>
              <w:bidi/>
              <w:jc w:val="center"/>
              <w:rPr>
                <w:rtl/>
              </w:rPr>
            </w:pPr>
            <w:r>
              <w:rPr>
                <w:rFonts w:hint="cs"/>
                <w:b/>
                <w:sz w:val="24"/>
                <w:rtl/>
              </w:rPr>
              <w:fldChar w:fldCharType="begin"/>
            </w:r>
            <w:r>
              <w:rPr>
                <w:rtl/>
              </w:rPr>
              <w:instrText xml:space="preserve"> </w:instrText>
            </w:r>
            <w:r>
              <w:rPr>
                <w:rFonts w:hint="cs"/>
                <w:b/>
              </w:rPr>
              <w:instrText>PAGE</w:instrText>
            </w:r>
            <w:r>
              <w:rPr>
                <w:rFonts w:hint="cs"/>
                <w:b/>
                <w:sz w:val="24"/>
                <w:rtl/>
              </w:rPr>
              <w:fldChar w:fldCharType="separate"/>
            </w:r>
            <w:r w:rsidR="006865A4">
              <w:rPr>
                <w:b/>
                <w:noProof/>
              </w:rPr>
              <w:t>11</w:t>
            </w:r>
            <w:r>
              <w:rPr>
                <w:rFonts w:hint="cs"/>
                <w:b/>
                <w:sz w:val="24"/>
                <w:rtl/>
              </w:rPr>
              <w:fldChar w:fldCharType="end"/>
            </w:r>
            <w:r>
              <w:rPr>
                <w:rFonts w:hint="cs"/>
                <w:rtl/>
              </w:rPr>
              <w:t xml:space="preserve">  / </w:t>
            </w:r>
            <w:r>
              <w:rPr>
                <w:rFonts w:hint="cs"/>
                <w:b/>
                <w:sz w:val="24"/>
                <w:rtl/>
              </w:rPr>
              <w:fldChar w:fldCharType="begin"/>
            </w:r>
            <w:r>
              <w:rPr>
                <w:rtl/>
              </w:rPr>
              <w:instrText xml:space="preserve"> </w:instrText>
            </w:r>
            <w:r>
              <w:rPr>
                <w:rFonts w:hint="cs"/>
                <w:b/>
              </w:rPr>
              <w:instrText>NUMPAGES</w:instrText>
            </w:r>
            <w:r>
              <w:rPr>
                <w:rFonts w:hint="cs"/>
                <w:b/>
                <w:sz w:val="24"/>
                <w:rtl/>
              </w:rPr>
              <w:fldChar w:fldCharType="separate"/>
            </w:r>
            <w:r w:rsidR="006865A4">
              <w:rPr>
                <w:b/>
                <w:noProof/>
              </w:rPr>
              <w:t>11</w:t>
            </w:r>
            <w:r>
              <w:rPr>
                <w:rFonts w:hint="cs"/>
                <w:b/>
                <w:sz w:val="24"/>
                <w:rtl/>
              </w:rPr>
              <w:fldChar w:fldCharType="end"/>
            </w:r>
          </w:p>
        </w:sdtContent>
      </w:sdt>
    </w:sdtContent>
  </w:sdt>
  <w:p w14:paraId="71B1DF58" w14:textId="77777777" w:rsidR="00460203" w:rsidRDefault="00460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FA2E" w14:textId="77777777" w:rsidR="0003438F" w:rsidRDefault="0003438F" w:rsidP="00460203">
      <w:r>
        <w:separator/>
      </w:r>
    </w:p>
  </w:footnote>
  <w:footnote w:type="continuationSeparator" w:id="0">
    <w:p w14:paraId="659D05AE" w14:textId="77777777" w:rsidR="0003438F" w:rsidRDefault="0003438F" w:rsidP="00460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E80"/>
    <w:rsid w:val="0003438F"/>
    <w:rsid w:val="00041E80"/>
    <w:rsid w:val="00093CD9"/>
    <w:rsid w:val="00430957"/>
    <w:rsid w:val="00460203"/>
    <w:rsid w:val="005532E8"/>
    <w:rsid w:val="005671F8"/>
    <w:rsid w:val="00624530"/>
    <w:rsid w:val="0066709F"/>
    <w:rsid w:val="006865A4"/>
    <w:rsid w:val="0082704B"/>
    <w:rsid w:val="008C618A"/>
    <w:rsid w:val="00D76D7F"/>
    <w:rsid w:val="00E068C1"/>
    <w:rsid w:val="00E400A9"/>
    <w:rsid w:val="00E82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72B"/>
  <w15:docId w15:val="{D951DA68-FE31-462C-8463-5C5B22B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2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203"/>
    <w:rPr>
      <w:sz w:val="18"/>
      <w:szCs w:val="18"/>
    </w:rPr>
  </w:style>
  <w:style w:type="paragraph" w:styleId="a5">
    <w:name w:val="footer"/>
    <w:basedOn w:val="a"/>
    <w:link w:val="a6"/>
    <w:uiPriority w:val="99"/>
    <w:unhideWhenUsed/>
    <w:rsid w:val="00460203"/>
    <w:pPr>
      <w:tabs>
        <w:tab w:val="center" w:pos="4153"/>
        <w:tab w:val="right" w:pos="8306"/>
      </w:tabs>
      <w:snapToGrid w:val="0"/>
      <w:jc w:val="left"/>
    </w:pPr>
    <w:rPr>
      <w:sz w:val="18"/>
      <w:szCs w:val="18"/>
    </w:rPr>
  </w:style>
  <w:style w:type="character" w:customStyle="1" w:styleId="a6">
    <w:name w:val="页脚 字符"/>
    <w:basedOn w:val="a0"/>
    <w:link w:val="a5"/>
    <w:uiPriority w:val="99"/>
    <w:rsid w:val="004602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2119</Words>
  <Characters>12082</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shendu</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  伟</dc:creator>
  <cp:lastModifiedBy>mingmin jiang</cp:lastModifiedBy>
  <cp:revision>5</cp:revision>
  <cp:lastPrinted>2021-10-01T02:19:00Z</cp:lastPrinted>
  <dcterms:created xsi:type="dcterms:W3CDTF">2021-09-08T03:17:00Z</dcterms:created>
  <dcterms:modified xsi:type="dcterms:W3CDTF">2021-10-01T02:19:00Z</dcterms:modified>
</cp:coreProperties>
</file>